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AD8" w:rsidRDefault="006D129D" w:rsidP="00E55FCE">
      <w:pPr>
        <w:pStyle w:val="Default"/>
        <w:rPr>
          <w:b/>
          <w:sz w:val="22"/>
          <w:szCs w:val="22"/>
        </w:rPr>
      </w:pPr>
      <w:r>
        <w:rPr>
          <w:b/>
          <w:sz w:val="22"/>
          <w:szCs w:val="22"/>
        </w:rPr>
        <w:t>Notenumrechnung</w:t>
      </w:r>
    </w:p>
    <w:p w:rsidR="00344AD8" w:rsidRDefault="00344AD8" w:rsidP="00E55FCE">
      <w:pPr>
        <w:pStyle w:val="Default"/>
        <w:rPr>
          <w:b/>
          <w:sz w:val="22"/>
          <w:szCs w:val="22"/>
        </w:rPr>
      </w:pPr>
    </w:p>
    <w:p w:rsidR="00E55FCE" w:rsidRDefault="00344AD8" w:rsidP="00E55FCE">
      <w:pPr>
        <w:pStyle w:val="Default"/>
        <w:rPr>
          <w:b/>
          <w:sz w:val="22"/>
          <w:szCs w:val="22"/>
        </w:rPr>
      </w:pPr>
      <w:r>
        <w:rPr>
          <w:b/>
          <w:sz w:val="22"/>
          <w:szCs w:val="22"/>
        </w:rPr>
        <w:t>An</w:t>
      </w:r>
      <w:r w:rsidR="006223C3">
        <w:rPr>
          <w:b/>
          <w:sz w:val="22"/>
          <w:szCs w:val="22"/>
        </w:rPr>
        <w:t>erkennung:</w:t>
      </w:r>
    </w:p>
    <w:p w:rsidR="006223C3" w:rsidRPr="00FF024F" w:rsidRDefault="006223C3" w:rsidP="00E55FCE">
      <w:pPr>
        <w:pStyle w:val="Default"/>
        <w:rPr>
          <w:b/>
          <w:sz w:val="22"/>
          <w:szCs w:val="22"/>
        </w:rPr>
      </w:pPr>
    </w:p>
    <w:p w:rsidR="00344AD8" w:rsidRPr="00EF6FE9" w:rsidRDefault="00E55FCE" w:rsidP="00E55FCE">
      <w:pPr>
        <w:rPr>
          <w:rFonts w:ascii="Arial" w:hAnsi="Arial" w:cs="Arial"/>
          <w:b/>
        </w:rPr>
      </w:pPr>
      <w:r w:rsidRPr="00703350">
        <w:rPr>
          <w:rFonts w:ascii="Arial" w:hAnsi="Arial" w:cs="Arial"/>
        </w:rPr>
        <w:t xml:space="preserve">Die Anerkennung der im Ausland erbrachten Studienleistungen erfolgt im rechtlichen Rahmen der Prüfungsordnung </w:t>
      </w:r>
      <w:r w:rsidR="006D129D" w:rsidRPr="00703350">
        <w:rPr>
          <w:rFonts w:ascii="Arial" w:hAnsi="Arial" w:cs="Arial"/>
        </w:rPr>
        <w:t>eine</w:t>
      </w:r>
      <w:r w:rsidRPr="00703350">
        <w:rPr>
          <w:rFonts w:ascii="Arial" w:hAnsi="Arial" w:cs="Arial"/>
        </w:rPr>
        <w:t xml:space="preserve">s Studiengangs und liegt in der Kompetenz des jeweiligen Prüfungsausschusses. </w:t>
      </w:r>
      <w:r w:rsidR="00EF6FE9">
        <w:rPr>
          <w:rFonts w:ascii="Arial" w:hAnsi="Arial" w:cs="Arial"/>
        </w:rPr>
        <w:t xml:space="preserve">Wie die Anrechnung erfolgen soll, bestimmt </w:t>
      </w:r>
      <w:r w:rsidR="00EF6FE9" w:rsidRPr="00EF6FE9">
        <w:rPr>
          <w:rFonts w:ascii="Arial" w:hAnsi="Arial" w:cs="Arial"/>
          <w:b/>
        </w:rPr>
        <w:t xml:space="preserve">§ 9 Abs. 2 der </w:t>
      </w:r>
      <w:proofErr w:type="spellStart"/>
      <w:r w:rsidR="00EF6FE9" w:rsidRPr="00EF6FE9">
        <w:rPr>
          <w:rFonts w:ascii="Arial" w:hAnsi="Arial" w:cs="Arial"/>
          <w:b/>
        </w:rPr>
        <w:t>Musterordung</w:t>
      </w:r>
      <w:proofErr w:type="spellEnd"/>
      <w:r w:rsidR="00EF6FE9" w:rsidRPr="00EF6FE9">
        <w:rPr>
          <w:rFonts w:ascii="Arial" w:hAnsi="Arial" w:cs="Arial"/>
          <w:b/>
        </w:rPr>
        <w:t xml:space="preserve"> für Bachelor- und Masterstudiengänge an der JGU Mainz:</w:t>
      </w:r>
    </w:p>
    <w:p w:rsidR="006223C3" w:rsidRPr="006223C3" w:rsidRDefault="006223C3" w:rsidP="006223C3">
      <w:pPr>
        <w:pBdr>
          <w:top w:val="single" w:sz="4" w:space="1" w:color="auto"/>
          <w:left w:val="single" w:sz="4" w:space="4" w:color="auto"/>
          <w:bottom w:val="single" w:sz="4" w:space="1" w:color="auto"/>
          <w:right w:val="single" w:sz="4" w:space="4" w:color="auto"/>
        </w:pBdr>
        <w:shd w:val="clear" w:color="auto" w:fill="C6D9F1" w:themeFill="text2" w:themeFillTint="33"/>
        <w:jc w:val="both"/>
        <w:rPr>
          <w:rFonts w:ascii="Arial" w:hAnsi="Arial" w:cs="Arial"/>
          <w:sz w:val="4"/>
          <w:szCs w:val="4"/>
        </w:rPr>
      </w:pPr>
    </w:p>
    <w:p w:rsidR="006223C3" w:rsidRDefault="006223C3" w:rsidP="006223C3">
      <w:pPr>
        <w:pBdr>
          <w:top w:val="single" w:sz="4" w:space="1" w:color="auto"/>
          <w:left w:val="single" w:sz="4" w:space="4" w:color="auto"/>
          <w:bottom w:val="single" w:sz="4" w:space="1" w:color="auto"/>
          <w:right w:val="single" w:sz="4" w:space="4" w:color="auto"/>
        </w:pBdr>
        <w:shd w:val="clear" w:color="auto" w:fill="C6D9F1" w:themeFill="text2" w:themeFillTint="33"/>
        <w:jc w:val="both"/>
        <w:rPr>
          <w:rFonts w:ascii="Arial" w:hAnsi="Arial" w:cs="Arial"/>
        </w:rPr>
      </w:pPr>
      <w:r w:rsidRPr="006223C3">
        <w:rPr>
          <w:rFonts w:ascii="Arial" w:hAnsi="Arial" w:cs="Arial"/>
        </w:rPr>
        <w:t xml:space="preserve">Prüfungs- und Studienleistungen aus anderen Studiengängen werden angerechnet, sofern keine wesentlichen Unterschiede hinsichtlich der erworbenen Kompetenzen bestehen. Bei dieser Anrechnung ist kein schematischer Vergleich, sondern eine Gesamtbetrachtung und Gesamtbewertung vorzunehmen. Hierzu sind Inhalt, Umfang und Anforderungen der Studien- und Prüfungsleistungen heranzuziehen. Bei der Anrechnung von Prüfungs- und Studienleistungen, die </w:t>
      </w:r>
      <w:r w:rsidRPr="00E26350">
        <w:rPr>
          <w:rFonts w:ascii="Arial" w:hAnsi="Arial" w:cs="Arial"/>
          <w:b/>
        </w:rPr>
        <w:t>außerhalb Deutschlands</w:t>
      </w:r>
      <w:r w:rsidRPr="006223C3">
        <w:rPr>
          <w:rFonts w:ascii="Arial" w:hAnsi="Arial" w:cs="Arial"/>
        </w:rPr>
        <w:t xml:space="preserve"> </w:t>
      </w:r>
      <w:proofErr w:type="gramStart"/>
      <w:r w:rsidRPr="006223C3">
        <w:rPr>
          <w:rFonts w:ascii="Arial" w:hAnsi="Arial" w:cs="Arial"/>
        </w:rPr>
        <w:t>erbracht</w:t>
      </w:r>
      <w:proofErr w:type="gramEnd"/>
      <w:r w:rsidRPr="006223C3">
        <w:rPr>
          <w:rFonts w:ascii="Arial" w:hAnsi="Arial" w:cs="Arial"/>
        </w:rPr>
        <w:t xml:space="preserve"> wurden, sind die von der Kultusministerkonferenz (KMK) und Hochschulrektorenkonferenz (HRK) gebilligten </w:t>
      </w:r>
      <w:proofErr w:type="spellStart"/>
      <w:r w:rsidRPr="006223C3">
        <w:rPr>
          <w:rFonts w:ascii="Arial" w:hAnsi="Arial" w:cs="Arial"/>
        </w:rPr>
        <w:t>Äquivalenzvereinbarungen</w:t>
      </w:r>
      <w:proofErr w:type="spellEnd"/>
      <w:r w:rsidRPr="006223C3">
        <w:rPr>
          <w:rFonts w:ascii="Arial" w:hAnsi="Arial" w:cs="Arial"/>
        </w:rPr>
        <w:t xml:space="preserve"> sowie </w:t>
      </w:r>
      <w:r w:rsidRPr="006223C3">
        <w:rPr>
          <w:rFonts w:ascii="Arial" w:hAnsi="Arial" w:cs="Arial"/>
          <w:b/>
        </w:rPr>
        <w:t>Absprachen im Rahmen von Hochschulkooperations-</w:t>
      </w:r>
      <w:proofErr w:type="spellStart"/>
      <w:r w:rsidRPr="006223C3">
        <w:rPr>
          <w:rFonts w:ascii="Arial" w:hAnsi="Arial" w:cs="Arial"/>
          <w:b/>
        </w:rPr>
        <w:t>vereinbarungen</w:t>
      </w:r>
      <w:proofErr w:type="spellEnd"/>
      <w:r w:rsidRPr="006223C3">
        <w:rPr>
          <w:rFonts w:ascii="Arial" w:hAnsi="Arial" w:cs="Arial"/>
        </w:rPr>
        <w:t xml:space="preserve"> zu beachten.</w:t>
      </w:r>
    </w:p>
    <w:p w:rsidR="003A172D" w:rsidRPr="00EF6FE9" w:rsidRDefault="003A172D" w:rsidP="003A172D">
      <w:pPr>
        <w:rPr>
          <w:rFonts w:ascii="Arial" w:hAnsi="Arial" w:cs="Arial"/>
          <w:b/>
        </w:rPr>
      </w:pPr>
      <w:r>
        <w:rPr>
          <w:rFonts w:ascii="Arial" w:hAnsi="Arial" w:cs="Arial"/>
        </w:rPr>
        <w:t>Liegen die Voraussetzungen</w:t>
      </w:r>
      <w:r w:rsidR="00E26350">
        <w:rPr>
          <w:rFonts w:ascii="Arial" w:hAnsi="Arial" w:cs="Arial"/>
        </w:rPr>
        <w:t xml:space="preserve"> </w:t>
      </w:r>
      <w:r>
        <w:rPr>
          <w:rFonts w:ascii="Arial" w:hAnsi="Arial" w:cs="Arial"/>
        </w:rPr>
        <w:t>vor, besteht ein Rechtsanspruch auf Anrech</w:t>
      </w:r>
      <w:r w:rsidR="00E26350">
        <w:rPr>
          <w:rFonts w:ascii="Arial" w:hAnsi="Arial" w:cs="Arial"/>
        </w:rPr>
        <w:t>n</w:t>
      </w:r>
      <w:r>
        <w:rPr>
          <w:rFonts w:ascii="Arial" w:hAnsi="Arial" w:cs="Arial"/>
        </w:rPr>
        <w:t xml:space="preserve">ung der im Ausland erbrachten Prüfungsleistungen </w:t>
      </w:r>
      <w:r w:rsidRPr="00E26350">
        <w:rPr>
          <w:rFonts w:ascii="Arial" w:hAnsi="Arial" w:cs="Arial"/>
          <w:b/>
        </w:rPr>
        <w:t>(</w:t>
      </w:r>
      <w:r w:rsidRPr="00EF6FE9">
        <w:rPr>
          <w:rFonts w:ascii="Arial" w:hAnsi="Arial" w:cs="Arial"/>
          <w:b/>
        </w:rPr>
        <w:t xml:space="preserve">§ 9 Abs. </w:t>
      </w:r>
      <w:r w:rsidR="00E26350">
        <w:rPr>
          <w:rFonts w:ascii="Arial" w:hAnsi="Arial" w:cs="Arial"/>
          <w:b/>
        </w:rPr>
        <w:t>6</w:t>
      </w:r>
      <w:r w:rsidRPr="00EF6FE9">
        <w:rPr>
          <w:rFonts w:ascii="Arial" w:hAnsi="Arial" w:cs="Arial"/>
          <w:b/>
        </w:rPr>
        <w:t xml:space="preserve"> der </w:t>
      </w:r>
      <w:proofErr w:type="spellStart"/>
      <w:r w:rsidRPr="00EF6FE9">
        <w:rPr>
          <w:rFonts w:ascii="Arial" w:hAnsi="Arial" w:cs="Arial"/>
          <w:b/>
        </w:rPr>
        <w:t>Musterordung</w:t>
      </w:r>
      <w:proofErr w:type="spellEnd"/>
      <w:r w:rsidRPr="00EF6FE9">
        <w:rPr>
          <w:rFonts w:ascii="Arial" w:hAnsi="Arial" w:cs="Arial"/>
          <w:b/>
        </w:rPr>
        <w:t xml:space="preserve"> für Bachelor- und Masterstudiengänge an der JGU Mainz</w:t>
      </w:r>
      <w:r w:rsidR="00E26350">
        <w:rPr>
          <w:rFonts w:ascii="Arial" w:hAnsi="Arial" w:cs="Arial"/>
          <w:b/>
        </w:rPr>
        <w:t>).</w:t>
      </w:r>
    </w:p>
    <w:p w:rsidR="006223C3" w:rsidRPr="003A172D" w:rsidRDefault="006223C3" w:rsidP="00E55FCE">
      <w:pPr>
        <w:rPr>
          <w:rFonts w:ascii="Arial" w:hAnsi="Arial" w:cs="Arial"/>
          <w:b/>
        </w:rPr>
      </w:pPr>
    </w:p>
    <w:p w:rsidR="00344AD8" w:rsidRPr="00D71D22" w:rsidRDefault="00E26350" w:rsidP="00E55FCE">
      <w:pPr>
        <w:rPr>
          <w:rFonts w:ascii="Arial" w:hAnsi="Arial" w:cs="Arial"/>
          <w:b/>
        </w:rPr>
      </w:pPr>
      <w:r>
        <w:rPr>
          <w:rFonts w:ascii="Arial" w:hAnsi="Arial" w:cs="Arial"/>
          <w:b/>
        </w:rPr>
        <w:t>Notenumrechnung</w:t>
      </w:r>
      <w:r w:rsidR="00D71D22" w:rsidRPr="00D71D22">
        <w:rPr>
          <w:rFonts w:ascii="Arial" w:hAnsi="Arial" w:cs="Arial"/>
          <w:b/>
        </w:rPr>
        <w:t>:</w:t>
      </w:r>
    </w:p>
    <w:p w:rsidR="003A172D" w:rsidRDefault="006223C3" w:rsidP="00E55FCE">
      <w:pPr>
        <w:rPr>
          <w:rFonts w:ascii="Arial" w:hAnsi="Arial" w:cs="Arial"/>
        </w:rPr>
      </w:pPr>
      <w:r>
        <w:rPr>
          <w:rFonts w:ascii="Arial" w:hAnsi="Arial" w:cs="Arial"/>
        </w:rPr>
        <w:t>Bei Anerkennung von im Ausland erbrachten Prüfungsleistungen gelten für die Noten</w:t>
      </w:r>
      <w:r w:rsidR="00426A19">
        <w:rPr>
          <w:rFonts w:ascii="Arial" w:hAnsi="Arial" w:cs="Arial"/>
        </w:rPr>
        <w:t xml:space="preserve">vergabe </w:t>
      </w:r>
      <w:r w:rsidR="00E26350">
        <w:rPr>
          <w:rFonts w:ascii="Arial" w:hAnsi="Arial" w:cs="Arial"/>
        </w:rPr>
        <w:t>die</w:t>
      </w:r>
      <w:r>
        <w:rPr>
          <w:rFonts w:ascii="Arial" w:hAnsi="Arial" w:cs="Arial"/>
        </w:rPr>
        <w:t xml:space="preserve"> Regelung</w:t>
      </w:r>
      <w:r w:rsidR="00E26350">
        <w:rPr>
          <w:rFonts w:ascii="Arial" w:hAnsi="Arial" w:cs="Arial"/>
        </w:rPr>
        <w:t>en</w:t>
      </w:r>
      <w:r w:rsidR="003A172D">
        <w:rPr>
          <w:rFonts w:ascii="Arial" w:hAnsi="Arial" w:cs="Arial"/>
        </w:rPr>
        <w:t xml:space="preserve"> gemäß </w:t>
      </w:r>
      <w:r w:rsidR="003A172D" w:rsidRPr="00EF6FE9">
        <w:rPr>
          <w:rFonts w:ascii="Arial" w:hAnsi="Arial" w:cs="Arial"/>
          <w:b/>
        </w:rPr>
        <w:t xml:space="preserve">§ 9 Abs. </w:t>
      </w:r>
      <w:r w:rsidR="003A172D">
        <w:rPr>
          <w:rFonts w:ascii="Arial" w:hAnsi="Arial" w:cs="Arial"/>
          <w:b/>
        </w:rPr>
        <w:t>5</w:t>
      </w:r>
      <w:r w:rsidR="003A172D" w:rsidRPr="00EF6FE9">
        <w:rPr>
          <w:rFonts w:ascii="Arial" w:hAnsi="Arial" w:cs="Arial"/>
          <w:b/>
        </w:rPr>
        <w:t xml:space="preserve"> der </w:t>
      </w:r>
      <w:proofErr w:type="spellStart"/>
      <w:r w:rsidR="003A172D" w:rsidRPr="00EF6FE9">
        <w:rPr>
          <w:rFonts w:ascii="Arial" w:hAnsi="Arial" w:cs="Arial"/>
          <w:b/>
        </w:rPr>
        <w:t>Musterordung</w:t>
      </w:r>
      <w:proofErr w:type="spellEnd"/>
      <w:r w:rsidR="003A172D" w:rsidRPr="00EF6FE9">
        <w:rPr>
          <w:rFonts w:ascii="Arial" w:hAnsi="Arial" w:cs="Arial"/>
          <w:b/>
        </w:rPr>
        <w:t xml:space="preserve"> für Bachelor- und Masterstudiengänge an der JGU Mainz</w:t>
      </w:r>
      <w:r>
        <w:rPr>
          <w:rFonts w:ascii="Arial" w:hAnsi="Arial" w:cs="Arial"/>
        </w:rPr>
        <w:t>:</w:t>
      </w:r>
    </w:p>
    <w:tbl>
      <w:tblPr>
        <w:tblStyle w:val="Tabellengitternetz"/>
        <w:tblW w:w="0" w:type="auto"/>
        <w:tblLook w:val="04A0"/>
      </w:tblPr>
      <w:tblGrid>
        <w:gridCol w:w="9212"/>
      </w:tblGrid>
      <w:tr w:rsidR="003A172D" w:rsidTr="00CF40CC">
        <w:tc>
          <w:tcPr>
            <w:tcW w:w="9212" w:type="dxa"/>
            <w:shd w:val="clear" w:color="auto" w:fill="DDD9C3" w:themeFill="background2" w:themeFillShade="E6"/>
          </w:tcPr>
          <w:p w:rsidR="003A172D" w:rsidRDefault="003A172D" w:rsidP="00CF40CC">
            <w:pPr>
              <w:pStyle w:val="Default"/>
              <w:rPr>
                <w:sz w:val="22"/>
                <w:szCs w:val="22"/>
              </w:rPr>
            </w:pPr>
          </w:p>
          <w:p w:rsidR="003A172D" w:rsidRPr="003A172D" w:rsidRDefault="003A172D" w:rsidP="003A172D">
            <w:pPr>
              <w:pStyle w:val="Default"/>
              <w:jc w:val="both"/>
              <w:rPr>
                <w:sz w:val="22"/>
                <w:szCs w:val="22"/>
              </w:rPr>
            </w:pPr>
            <w:r w:rsidRPr="003A172D">
              <w:rPr>
                <w:sz w:val="22"/>
                <w:szCs w:val="22"/>
              </w:rPr>
              <w:t xml:space="preserve">Werden Prüfungs- und Studienleistungen anerkannt, werden Noten - soweit die </w:t>
            </w:r>
            <w:r w:rsidRPr="00E26350">
              <w:rPr>
                <w:b/>
                <w:sz w:val="22"/>
                <w:szCs w:val="22"/>
              </w:rPr>
              <w:t>Notensysteme vergleichbar</w:t>
            </w:r>
            <w:r w:rsidRPr="003A172D">
              <w:rPr>
                <w:sz w:val="22"/>
                <w:szCs w:val="22"/>
              </w:rPr>
              <w:t xml:space="preserve"> sind - übernommen und in die Berechnung der Gesamtnote einbezogen. Bei </w:t>
            </w:r>
            <w:r w:rsidRPr="00E26350">
              <w:rPr>
                <w:b/>
                <w:sz w:val="22"/>
                <w:szCs w:val="22"/>
              </w:rPr>
              <w:t>unvergleichbaren Notensystemen</w:t>
            </w:r>
            <w:r w:rsidRPr="003A172D">
              <w:rPr>
                <w:sz w:val="22"/>
                <w:szCs w:val="22"/>
              </w:rPr>
              <w:t xml:space="preserve"> wird der Vermerk „bestanden” aufgenommen. Im Zeugnis wird eine Kennzeichnung der Anerkennung vorgenommen. Den anerkannten Studien- und Prüfungsleistungen werden die Leistungspunkte zugerechnet, die in dieser Ordnung hierfür vorgesehen sind. </w:t>
            </w:r>
          </w:p>
          <w:p w:rsidR="003A172D" w:rsidRDefault="003A172D" w:rsidP="00CF40CC">
            <w:pPr>
              <w:pStyle w:val="Default"/>
              <w:rPr>
                <w:sz w:val="22"/>
                <w:szCs w:val="22"/>
              </w:rPr>
            </w:pPr>
            <w:r>
              <w:rPr>
                <w:noProof/>
                <w:lang w:eastAsia="de-DE"/>
              </w:rPr>
              <w:t xml:space="preserve"> </w:t>
            </w:r>
          </w:p>
        </w:tc>
      </w:tr>
    </w:tbl>
    <w:p w:rsidR="003A172D" w:rsidRDefault="003A172D" w:rsidP="003A172D">
      <w:pPr>
        <w:pStyle w:val="Default"/>
        <w:rPr>
          <w:sz w:val="22"/>
          <w:szCs w:val="22"/>
        </w:rPr>
      </w:pPr>
    </w:p>
    <w:p w:rsidR="00E55FCE" w:rsidRPr="00703350" w:rsidRDefault="00E55FCE" w:rsidP="00E55FCE">
      <w:pPr>
        <w:rPr>
          <w:rFonts w:ascii="Arial" w:hAnsi="Arial" w:cs="Arial"/>
        </w:rPr>
      </w:pPr>
      <w:r w:rsidRPr="00703350">
        <w:rPr>
          <w:rFonts w:ascii="Arial" w:hAnsi="Arial" w:cs="Arial"/>
        </w:rPr>
        <w:t xml:space="preserve">Nicht konkret geregelt ist dabei das Verfahren zur Umrechnung der im Ausland erzielten Noten. </w:t>
      </w:r>
      <w:r w:rsidR="00D70AF2">
        <w:rPr>
          <w:rFonts w:ascii="Arial" w:hAnsi="Arial" w:cs="Arial"/>
        </w:rPr>
        <w:t>Sie erfolgte an der JGU Mainz</w:t>
      </w:r>
      <w:r w:rsidRPr="00703350">
        <w:rPr>
          <w:rFonts w:ascii="Arial" w:hAnsi="Arial" w:cs="Arial"/>
        </w:rPr>
        <w:t xml:space="preserve"> bisher </w:t>
      </w:r>
      <w:r w:rsidR="00637F60">
        <w:rPr>
          <w:rFonts w:ascii="Arial" w:hAnsi="Arial" w:cs="Arial"/>
        </w:rPr>
        <w:t>auf</w:t>
      </w:r>
      <w:r w:rsidRPr="00703350">
        <w:rPr>
          <w:rFonts w:ascii="Arial" w:hAnsi="Arial" w:cs="Arial"/>
        </w:rPr>
        <w:t xml:space="preserve"> </w:t>
      </w:r>
      <w:r w:rsidR="00637F60" w:rsidRPr="00703350">
        <w:rPr>
          <w:rFonts w:ascii="Arial" w:hAnsi="Arial" w:cs="Arial"/>
        </w:rPr>
        <w:t xml:space="preserve">je nach Fach </w:t>
      </w:r>
      <w:r w:rsidRPr="00703350">
        <w:rPr>
          <w:rFonts w:ascii="Arial" w:hAnsi="Arial" w:cs="Arial"/>
        </w:rPr>
        <w:t xml:space="preserve">unterschiedlicher Weise.  Die Umrechnung ausländischer Einzelnoten </w:t>
      </w:r>
      <w:r w:rsidR="00516C59" w:rsidRPr="00703350">
        <w:rPr>
          <w:rFonts w:ascii="Arial" w:hAnsi="Arial" w:cs="Arial"/>
        </w:rPr>
        <w:t xml:space="preserve">soll </w:t>
      </w:r>
      <w:r w:rsidRPr="00703350">
        <w:rPr>
          <w:rFonts w:ascii="Arial" w:hAnsi="Arial" w:cs="Arial"/>
        </w:rPr>
        <w:t xml:space="preserve">an der JGU </w:t>
      </w:r>
      <w:r w:rsidR="00B00AAB">
        <w:rPr>
          <w:rFonts w:ascii="Arial" w:hAnsi="Arial" w:cs="Arial"/>
        </w:rPr>
        <w:t>mittelfristig über Campus</w:t>
      </w:r>
      <w:r w:rsidRPr="00703350">
        <w:rPr>
          <w:rFonts w:ascii="Arial" w:hAnsi="Arial" w:cs="Arial"/>
        </w:rPr>
        <w:t xml:space="preserve"> Net auf der Grundlage von Notenverteilungstabe</w:t>
      </w:r>
      <w:r w:rsidR="00637F60">
        <w:rPr>
          <w:rFonts w:ascii="Arial" w:hAnsi="Arial" w:cs="Arial"/>
        </w:rPr>
        <w:t xml:space="preserve">llen </w:t>
      </w:r>
      <w:r w:rsidR="00516C59">
        <w:rPr>
          <w:rFonts w:ascii="Arial" w:hAnsi="Arial" w:cs="Arial"/>
        </w:rPr>
        <w:t>erfolg</w:t>
      </w:r>
      <w:r w:rsidR="00637F60">
        <w:rPr>
          <w:rFonts w:ascii="Arial" w:hAnsi="Arial" w:cs="Arial"/>
        </w:rPr>
        <w:t>en; e</w:t>
      </w:r>
      <w:r w:rsidR="00703350">
        <w:rPr>
          <w:rFonts w:ascii="Arial" w:hAnsi="Arial" w:cs="Arial"/>
        </w:rPr>
        <w:t>in</w:t>
      </w:r>
      <w:r w:rsidRPr="00703350">
        <w:rPr>
          <w:rFonts w:ascii="Arial" w:hAnsi="Arial" w:cs="Arial"/>
        </w:rPr>
        <w:t>e flächendeckende Nutzung dies</w:t>
      </w:r>
      <w:r w:rsidR="00637F60">
        <w:rPr>
          <w:rFonts w:ascii="Arial" w:hAnsi="Arial" w:cs="Arial"/>
        </w:rPr>
        <w:t xml:space="preserve">es Umrechnungsinstruments wird </w:t>
      </w:r>
      <w:r w:rsidR="00516C59">
        <w:rPr>
          <w:rFonts w:ascii="Arial" w:hAnsi="Arial" w:cs="Arial"/>
        </w:rPr>
        <w:t>jedoch</w:t>
      </w:r>
      <w:r w:rsidR="005613B0">
        <w:rPr>
          <w:rFonts w:ascii="Arial" w:hAnsi="Arial" w:cs="Arial"/>
        </w:rPr>
        <w:t xml:space="preserve"> </w:t>
      </w:r>
      <w:r w:rsidRPr="00703350">
        <w:rPr>
          <w:rFonts w:ascii="Arial" w:hAnsi="Arial" w:cs="Arial"/>
        </w:rPr>
        <w:t>voraussichtlic</w:t>
      </w:r>
      <w:r w:rsidR="00516C59">
        <w:rPr>
          <w:rFonts w:ascii="Arial" w:hAnsi="Arial" w:cs="Arial"/>
        </w:rPr>
        <w:t>h frühestens 2014 möglich sein.</w:t>
      </w:r>
      <w:r w:rsidRPr="00703350">
        <w:rPr>
          <w:rFonts w:ascii="Arial" w:hAnsi="Arial" w:cs="Arial"/>
        </w:rPr>
        <w:t xml:space="preserve"> Da die Notenumrechnung nicht bis </w:t>
      </w:r>
      <w:r w:rsidR="00516C59">
        <w:rPr>
          <w:rFonts w:ascii="Arial" w:hAnsi="Arial" w:cs="Arial"/>
        </w:rPr>
        <w:t>dahin</w:t>
      </w:r>
      <w:r w:rsidRPr="00703350">
        <w:rPr>
          <w:rFonts w:ascii="Arial" w:hAnsi="Arial" w:cs="Arial"/>
        </w:rPr>
        <w:t xml:space="preserve"> ausgesetzt werden kann, muss eine  pragmatische und gleichzeitig rechtssichere Übergangslösung gefunden werden. </w:t>
      </w:r>
    </w:p>
    <w:p w:rsidR="00703350" w:rsidRDefault="00E55FCE" w:rsidP="00E55FCE">
      <w:pPr>
        <w:pStyle w:val="Default"/>
        <w:rPr>
          <w:sz w:val="22"/>
          <w:szCs w:val="22"/>
        </w:rPr>
      </w:pPr>
      <w:r w:rsidRPr="00E26350">
        <w:rPr>
          <w:b/>
          <w:sz w:val="22"/>
          <w:szCs w:val="22"/>
        </w:rPr>
        <w:t>‚Vergleichbare Notensysteme‘,</w:t>
      </w:r>
      <w:r>
        <w:rPr>
          <w:sz w:val="22"/>
          <w:szCs w:val="22"/>
        </w:rPr>
        <w:t xml:space="preserve"> deren Noten </w:t>
      </w:r>
      <w:r w:rsidR="00703350">
        <w:rPr>
          <w:sz w:val="22"/>
          <w:szCs w:val="22"/>
        </w:rPr>
        <w:t>‚</w:t>
      </w:r>
      <w:r>
        <w:rPr>
          <w:sz w:val="22"/>
          <w:szCs w:val="22"/>
        </w:rPr>
        <w:t>übernommen</w:t>
      </w:r>
      <w:r w:rsidR="00703350">
        <w:rPr>
          <w:sz w:val="22"/>
          <w:szCs w:val="22"/>
        </w:rPr>
        <w:t>‘</w:t>
      </w:r>
      <w:r>
        <w:rPr>
          <w:sz w:val="22"/>
          <w:szCs w:val="22"/>
        </w:rPr>
        <w:t xml:space="preserve"> werden können sind, streng genommen</w:t>
      </w:r>
      <w:r w:rsidR="00703350">
        <w:rPr>
          <w:sz w:val="22"/>
          <w:szCs w:val="22"/>
        </w:rPr>
        <w:t>,</w:t>
      </w:r>
      <w:r>
        <w:rPr>
          <w:sz w:val="22"/>
          <w:szCs w:val="22"/>
        </w:rPr>
        <w:t xml:space="preserve"> nur jene, die wie unser deutsches Notensystem eine </w:t>
      </w:r>
      <w:r w:rsidR="00B00AAB">
        <w:rPr>
          <w:sz w:val="22"/>
          <w:szCs w:val="22"/>
        </w:rPr>
        <w:t xml:space="preserve">sechsstufige </w:t>
      </w:r>
      <w:r>
        <w:rPr>
          <w:sz w:val="22"/>
          <w:szCs w:val="22"/>
        </w:rPr>
        <w:t xml:space="preserve">Skala von  </w:t>
      </w:r>
      <w:r w:rsidR="00B00AAB">
        <w:rPr>
          <w:sz w:val="22"/>
          <w:szCs w:val="22"/>
        </w:rPr>
        <w:lastRenderedPageBreak/>
        <w:t>‚</w:t>
      </w:r>
      <w:r>
        <w:rPr>
          <w:sz w:val="22"/>
          <w:szCs w:val="22"/>
        </w:rPr>
        <w:t>Sehr gut</w:t>
      </w:r>
      <w:r w:rsidR="00B00AAB">
        <w:rPr>
          <w:sz w:val="22"/>
          <w:szCs w:val="22"/>
        </w:rPr>
        <w:t>‘</w:t>
      </w:r>
      <w:r>
        <w:rPr>
          <w:sz w:val="22"/>
          <w:szCs w:val="22"/>
        </w:rPr>
        <w:t xml:space="preserve"> bis </w:t>
      </w:r>
      <w:r w:rsidR="00B00AAB">
        <w:rPr>
          <w:sz w:val="22"/>
          <w:szCs w:val="22"/>
        </w:rPr>
        <w:t>‚U</w:t>
      </w:r>
      <w:r>
        <w:rPr>
          <w:sz w:val="22"/>
          <w:szCs w:val="22"/>
        </w:rPr>
        <w:t>ngenügend</w:t>
      </w:r>
      <w:r w:rsidR="00B00AAB">
        <w:rPr>
          <w:sz w:val="22"/>
          <w:szCs w:val="22"/>
        </w:rPr>
        <w:t>‘</w:t>
      </w:r>
      <w:r>
        <w:rPr>
          <w:sz w:val="22"/>
          <w:szCs w:val="22"/>
        </w:rPr>
        <w:t xml:space="preserve"> haben. Nur dann ist eine </w:t>
      </w:r>
      <w:r w:rsidRPr="00AC3A30">
        <w:rPr>
          <w:sz w:val="22"/>
          <w:szCs w:val="22"/>
          <w:u w:val="single"/>
        </w:rPr>
        <w:t>Übernahme</w:t>
      </w:r>
      <w:r>
        <w:rPr>
          <w:sz w:val="22"/>
          <w:szCs w:val="22"/>
        </w:rPr>
        <w:t xml:space="preserve"> der Note</w:t>
      </w:r>
      <w:r w:rsidR="00B00AAB">
        <w:rPr>
          <w:sz w:val="22"/>
          <w:szCs w:val="22"/>
        </w:rPr>
        <w:t>n</w:t>
      </w:r>
      <w:r>
        <w:rPr>
          <w:sz w:val="22"/>
          <w:szCs w:val="22"/>
        </w:rPr>
        <w:t xml:space="preserve"> möglich. Die Noten aller anderen Systeme müssen zunächst </w:t>
      </w:r>
      <w:r w:rsidRPr="00B00AAB">
        <w:rPr>
          <w:sz w:val="22"/>
          <w:szCs w:val="22"/>
          <w:u w:val="single"/>
        </w:rPr>
        <w:t>umgerechnet</w:t>
      </w:r>
      <w:r>
        <w:rPr>
          <w:sz w:val="22"/>
          <w:szCs w:val="22"/>
        </w:rPr>
        <w:t xml:space="preserve"> werden. In den alten Studiengängen ist das Ergebnis der Umrechnung </w:t>
      </w:r>
      <w:r w:rsidR="006D129D">
        <w:rPr>
          <w:sz w:val="22"/>
          <w:szCs w:val="22"/>
        </w:rPr>
        <w:t>irrelevant</w:t>
      </w:r>
      <w:r>
        <w:rPr>
          <w:sz w:val="22"/>
          <w:szCs w:val="22"/>
        </w:rPr>
        <w:t>, denn die umgerechnete</w:t>
      </w:r>
      <w:r w:rsidR="00B00AAB">
        <w:rPr>
          <w:sz w:val="22"/>
          <w:szCs w:val="22"/>
        </w:rPr>
        <w:t>n</w:t>
      </w:r>
      <w:r>
        <w:rPr>
          <w:sz w:val="22"/>
          <w:szCs w:val="22"/>
        </w:rPr>
        <w:t xml:space="preserve"> Note</w:t>
      </w:r>
      <w:r w:rsidR="00B00AAB">
        <w:rPr>
          <w:sz w:val="22"/>
          <w:szCs w:val="22"/>
        </w:rPr>
        <w:t>n</w:t>
      </w:r>
      <w:r>
        <w:rPr>
          <w:sz w:val="22"/>
          <w:szCs w:val="22"/>
        </w:rPr>
        <w:t xml:space="preserve"> ha</w:t>
      </w:r>
      <w:r w:rsidR="00B00AAB">
        <w:rPr>
          <w:sz w:val="22"/>
          <w:szCs w:val="22"/>
        </w:rPr>
        <w:t>ben</w:t>
      </w:r>
      <w:r>
        <w:rPr>
          <w:sz w:val="22"/>
          <w:szCs w:val="22"/>
        </w:rPr>
        <w:t xml:space="preserve"> keinen Einfluss auf die Abschlussnote. In den neuen </w:t>
      </w:r>
      <w:r w:rsidR="00B00AAB">
        <w:rPr>
          <w:sz w:val="22"/>
          <w:szCs w:val="22"/>
        </w:rPr>
        <w:t xml:space="preserve">modularisierten </w:t>
      </w:r>
      <w:r>
        <w:rPr>
          <w:sz w:val="22"/>
          <w:szCs w:val="22"/>
        </w:rPr>
        <w:t xml:space="preserve">Studiengängen </w:t>
      </w:r>
      <w:r w:rsidR="00637F60">
        <w:rPr>
          <w:sz w:val="22"/>
          <w:szCs w:val="22"/>
        </w:rPr>
        <w:t>können</w:t>
      </w:r>
      <w:r>
        <w:rPr>
          <w:sz w:val="22"/>
          <w:szCs w:val="22"/>
        </w:rPr>
        <w:t xml:space="preserve"> sie </w:t>
      </w:r>
      <w:r w:rsidR="00637F60">
        <w:rPr>
          <w:sz w:val="22"/>
          <w:szCs w:val="22"/>
        </w:rPr>
        <w:t xml:space="preserve">jedoch </w:t>
      </w:r>
      <w:r>
        <w:rPr>
          <w:sz w:val="22"/>
          <w:szCs w:val="22"/>
        </w:rPr>
        <w:t>in die Gesamtnote ein</w:t>
      </w:r>
      <w:r w:rsidR="00637F60">
        <w:rPr>
          <w:sz w:val="22"/>
          <w:szCs w:val="22"/>
        </w:rPr>
        <w:t>f</w:t>
      </w:r>
      <w:r w:rsidR="00C70572">
        <w:rPr>
          <w:sz w:val="22"/>
          <w:szCs w:val="22"/>
        </w:rPr>
        <w:t>l</w:t>
      </w:r>
      <w:r w:rsidR="00637F60">
        <w:rPr>
          <w:sz w:val="22"/>
          <w:szCs w:val="22"/>
        </w:rPr>
        <w:t>ießen</w:t>
      </w:r>
      <w:r>
        <w:rPr>
          <w:sz w:val="22"/>
          <w:szCs w:val="22"/>
        </w:rPr>
        <w:t xml:space="preserve">. </w:t>
      </w:r>
    </w:p>
    <w:p w:rsidR="00703350" w:rsidRDefault="00703350" w:rsidP="00E55FCE">
      <w:pPr>
        <w:pStyle w:val="Default"/>
        <w:rPr>
          <w:sz w:val="22"/>
          <w:szCs w:val="22"/>
        </w:rPr>
      </w:pPr>
    </w:p>
    <w:p w:rsidR="00900C1B" w:rsidRDefault="00900C1B" w:rsidP="00E55FCE">
      <w:pPr>
        <w:pStyle w:val="Default"/>
        <w:rPr>
          <w:sz w:val="22"/>
          <w:szCs w:val="22"/>
        </w:rPr>
      </w:pPr>
      <w:r>
        <w:rPr>
          <w:sz w:val="22"/>
          <w:szCs w:val="22"/>
        </w:rPr>
        <w:t>Aus den Pr</w:t>
      </w:r>
      <w:r w:rsidR="00516C59">
        <w:rPr>
          <w:sz w:val="22"/>
          <w:szCs w:val="22"/>
        </w:rPr>
        <w:t>üfungsordnungen ergibt sich ggf</w:t>
      </w:r>
      <w:r>
        <w:rPr>
          <w:sz w:val="22"/>
          <w:szCs w:val="22"/>
        </w:rPr>
        <w:t>.</w:t>
      </w:r>
      <w:r w:rsidR="00C70572">
        <w:rPr>
          <w:sz w:val="22"/>
          <w:szCs w:val="22"/>
        </w:rPr>
        <w:t xml:space="preserve"> </w:t>
      </w:r>
      <w:r>
        <w:rPr>
          <w:sz w:val="22"/>
          <w:szCs w:val="22"/>
        </w:rPr>
        <w:t>ein Rechtsanspruch der Studierenden auf Übernahme bzw. Umrechnung der im Ausland erzielten Noten</w:t>
      </w:r>
      <w:r w:rsidR="00F2727D">
        <w:rPr>
          <w:sz w:val="22"/>
          <w:szCs w:val="22"/>
        </w:rPr>
        <w:t>, denn die Vergleichbarkeit bzw. Nicht-Vergleichbarkeit von Notensystemen ist juristisch nicht klar definiert.</w:t>
      </w:r>
    </w:p>
    <w:p w:rsidR="00900C1B" w:rsidRDefault="00900C1B" w:rsidP="00E55FCE">
      <w:pPr>
        <w:pStyle w:val="Default"/>
        <w:rPr>
          <w:sz w:val="22"/>
          <w:szCs w:val="22"/>
        </w:rPr>
      </w:pPr>
    </w:p>
    <w:tbl>
      <w:tblPr>
        <w:tblStyle w:val="Tabellengitternetz"/>
        <w:tblW w:w="0" w:type="auto"/>
        <w:tblLook w:val="04A0"/>
      </w:tblPr>
      <w:tblGrid>
        <w:gridCol w:w="9212"/>
      </w:tblGrid>
      <w:tr w:rsidR="00703350" w:rsidTr="00703350">
        <w:tc>
          <w:tcPr>
            <w:tcW w:w="9212" w:type="dxa"/>
            <w:shd w:val="clear" w:color="auto" w:fill="92D050"/>
          </w:tcPr>
          <w:p w:rsidR="00703350" w:rsidRDefault="00703350" w:rsidP="00E55FCE">
            <w:pPr>
              <w:pStyle w:val="Default"/>
              <w:rPr>
                <w:sz w:val="22"/>
                <w:szCs w:val="22"/>
              </w:rPr>
            </w:pPr>
          </w:p>
          <w:p w:rsidR="00426A19" w:rsidRDefault="00703350" w:rsidP="00703350">
            <w:pPr>
              <w:pStyle w:val="Default"/>
              <w:jc w:val="both"/>
              <w:rPr>
                <w:sz w:val="22"/>
                <w:szCs w:val="22"/>
              </w:rPr>
            </w:pPr>
            <w:r>
              <w:rPr>
                <w:sz w:val="22"/>
                <w:szCs w:val="22"/>
              </w:rPr>
              <w:t>Die Abteilung Internationales empfiehlt deshalb allen Verantwortlichen auf Fach- bzw. Fachbereichsebene, die Umrechnung ausländischer Noten von Austauschstudierenden klar</w:t>
            </w:r>
            <w:r w:rsidR="00B00AAB">
              <w:rPr>
                <w:sz w:val="22"/>
                <w:szCs w:val="22"/>
              </w:rPr>
              <w:t>,</w:t>
            </w:r>
            <w:r>
              <w:rPr>
                <w:sz w:val="22"/>
                <w:szCs w:val="22"/>
              </w:rPr>
              <w:t xml:space="preserve"> verbindlich </w:t>
            </w:r>
            <w:r w:rsidR="00B00AAB">
              <w:rPr>
                <w:sz w:val="22"/>
                <w:szCs w:val="22"/>
              </w:rPr>
              <w:t xml:space="preserve">und rechtssicher </w:t>
            </w:r>
            <w:r>
              <w:rPr>
                <w:sz w:val="22"/>
                <w:szCs w:val="22"/>
              </w:rPr>
              <w:t>zu regeln</w:t>
            </w:r>
            <w:r w:rsidR="00637F60">
              <w:rPr>
                <w:sz w:val="22"/>
                <w:szCs w:val="22"/>
              </w:rPr>
              <w:t xml:space="preserve"> und die Regelung vom zuständigen Gremium auf Fach- bzw. FB-Ebene zu verabschieden.</w:t>
            </w:r>
            <w:r w:rsidR="00426A19">
              <w:rPr>
                <w:sz w:val="22"/>
                <w:szCs w:val="22"/>
              </w:rPr>
              <w:t xml:space="preserve"> </w:t>
            </w:r>
          </w:p>
          <w:p w:rsidR="00426A19" w:rsidRDefault="00426A19" w:rsidP="00703350">
            <w:pPr>
              <w:pStyle w:val="Default"/>
              <w:jc w:val="both"/>
              <w:rPr>
                <w:sz w:val="22"/>
                <w:szCs w:val="22"/>
              </w:rPr>
            </w:pPr>
          </w:p>
          <w:p w:rsidR="00703350" w:rsidRPr="00426A19" w:rsidRDefault="00426A19" w:rsidP="00703350">
            <w:pPr>
              <w:pStyle w:val="Default"/>
              <w:jc w:val="both"/>
              <w:rPr>
                <w:sz w:val="22"/>
                <w:szCs w:val="22"/>
              </w:rPr>
            </w:pPr>
            <w:r w:rsidRPr="00426A19">
              <w:rPr>
                <w:b/>
                <w:color w:val="auto"/>
                <w:sz w:val="22"/>
                <w:szCs w:val="22"/>
              </w:rPr>
              <w:t>Hinweis:</w:t>
            </w:r>
            <w:r w:rsidRPr="00426A19">
              <w:rPr>
                <w:b/>
                <w:sz w:val="22"/>
                <w:szCs w:val="22"/>
              </w:rPr>
              <w:t xml:space="preserve"> </w:t>
            </w:r>
            <w:r w:rsidRPr="00426A19">
              <w:rPr>
                <w:sz w:val="22"/>
                <w:szCs w:val="22"/>
              </w:rPr>
              <w:t>Die Anerkennung sollte mit einer klar festgelegten Notenumrechnung  bei aktiven Hochschulpartnerschaften in den jeweiligen Abkommen festgeschrieben werden</w:t>
            </w:r>
            <w:r>
              <w:rPr>
                <w:sz w:val="22"/>
                <w:szCs w:val="22"/>
              </w:rPr>
              <w:t xml:space="preserve"> (siehe auch § 9 Abs.2 der MO für BA und MA Studiengänge)</w:t>
            </w:r>
            <w:r w:rsidRPr="00426A19">
              <w:rPr>
                <w:sz w:val="22"/>
                <w:szCs w:val="22"/>
              </w:rPr>
              <w:t xml:space="preserve">. </w:t>
            </w:r>
          </w:p>
          <w:p w:rsidR="00703350" w:rsidRDefault="00703350" w:rsidP="00E55FCE">
            <w:pPr>
              <w:pStyle w:val="Default"/>
              <w:rPr>
                <w:sz w:val="22"/>
                <w:szCs w:val="22"/>
              </w:rPr>
            </w:pPr>
          </w:p>
        </w:tc>
      </w:tr>
    </w:tbl>
    <w:p w:rsidR="00703350" w:rsidRDefault="00703350" w:rsidP="00E55FCE">
      <w:pPr>
        <w:pStyle w:val="Default"/>
        <w:rPr>
          <w:sz w:val="22"/>
          <w:szCs w:val="22"/>
        </w:rPr>
      </w:pPr>
    </w:p>
    <w:p w:rsidR="00E55FCE" w:rsidRDefault="00E55FCE" w:rsidP="00E55FCE">
      <w:pPr>
        <w:pStyle w:val="Default"/>
        <w:rPr>
          <w:sz w:val="22"/>
          <w:szCs w:val="22"/>
        </w:rPr>
      </w:pPr>
    </w:p>
    <w:p w:rsidR="002526A4" w:rsidRDefault="00E55FCE" w:rsidP="00E55FCE">
      <w:pPr>
        <w:pStyle w:val="Default"/>
        <w:rPr>
          <w:sz w:val="22"/>
          <w:szCs w:val="22"/>
        </w:rPr>
      </w:pPr>
      <w:r>
        <w:rPr>
          <w:sz w:val="22"/>
          <w:szCs w:val="22"/>
        </w:rPr>
        <w:t xml:space="preserve">Es gibt unterschiedliche </w:t>
      </w:r>
      <w:r w:rsidR="002526A4">
        <w:rPr>
          <w:sz w:val="22"/>
          <w:szCs w:val="22"/>
        </w:rPr>
        <w:t>Ansätze</w:t>
      </w:r>
      <w:r>
        <w:rPr>
          <w:sz w:val="22"/>
          <w:szCs w:val="22"/>
        </w:rPr>
        <w:t xml:space="preserve"> der Notenumrechnung. Welche</w:t>
      </w:r>
      <w:r w:rsidR="002526A4">
        <w:rPr>
          <w:sz w:val="22"/>
          <w:szCs w:val="22"/>
        </w:rPr>
        <w:t>s</w:t>
      </w:r>
      <w:r>
        <w:rPr>
          <w:sz w:val="22"/>
          <w:szCs w:val="22"/>
        </w:rPr>
        <w:t xml:space="preserve"> </w:t>
      </w:r>
      <w:r w:rsidR="002526A4">
        <w:rPr>
          <w:sz w:val="22"/>
          <w:szCs w:val="22"/>
        </w:rPr>
        <w:t>Verfahren</w:t>
      </w:r>
      <w:r>
        <w:rPr>
          <w:sz w:val="22"/>
          <w:szCs w:val="22"/>
        </w:rPr>
        <w:t xml:space="preserve"> gewählt wird</w:t>
      </w:r>
      <w:r w:rsidR="002526A4">
        <w:rPr>
          <w:sz w:val="22"/>
          <w:szCs w:val="22"/>
        </w:rPr>
        <w:t>,</w:t>
      </w:r>
      <w:r>
        <w:rPr>
          <w:sz w:val="22"/>
          <w:szCs w:val="22"/>
        </w:rPr>
        <w:t xml:space="preserve"> </w:t>
      </w:r>
      <w:r w:rsidR="00703350">
        <w:rPr>
          <w:sz w:val="22"/>
          <w:szCs w:val="22"/>
        </w:rPr>
        <w:t xml:space="preserve">liegt in der </w:t>
      </w:r>
      <w:r>
        <w:rPr>
          <w:sz w:val="22"/>
          <w:szCs w:val="22"/>
        </w:rPr>
        <w:t xml:space="preserve">Entscheidung eines Faches bzw. eines Fachbereichs, </w:t>
      </w:r>
      <w:r w:rsidR="002526A4">
        <w:rPr>
          <w:sz w:val="22"/>
          <w:szCs w:val="22"/>
        </w:rPr>
        <w:t>v</w:t>
      </w:r>
      <w:r>
        <w:rPr>
          <w:sz w:val="22"/>
          <w:szCs w:val="22"/>
        </w:rPr>
        <w:t xml:space="preserve">orausgesetzt </w:t>
      </w:r>
      <w:r w:rsidR="002526A4">
        <w:rPr>
          <w:sz w:val="22"/>
          <w:szCs w:val="22"/>
        </w:rPr>
        <w:t xml:space="preserve">das Verfahren </w:t>
      </w:r>
    </w:p>
    <w:p w:rsidR="00A76711" w:rsidRDefault="002526A4" w:rsidP="00E55FCE">
      <w:pPr>
        <w:pStyle w:val="Default"/>
        <w:rPr>
          <w:sz w:val="22"/>
          <w:szCs w:val="22"/>
        </w:rPr>
      </w:pPr>
      <w:r>
        <w:rPr>
          <w:sz w:val="22"/>
          <w:szCs w:val="22"/>
        </w:rPr>
        <w:t xml:space="preserve">  </w:t>
      </w:r>
      <w:r w:rsidR="00E55FCE">
        <w:rPr>
          <w:sz w:val="22"/>
          <w:szCs w:val="22"/>
        </w:rPr>
        <w:t xml:space="preserve"> </w:t>
      </w:r>
    </w:p>
    <w:p w:rsidR="00A76711" w:rsidRDefault="002526A4" w:rsidP="002526A4">
      <w:pPr>
        <w:pStyle w:val="Default"/>
        <w:numPr>
          <w:ilvl w:val="0"/>
          <w:numId w:val="3"/>
        </w:numPr>
        <w:rPr>
          <w:sz w:val="22"/>
          <w:szCs w:val="22"/>
        </w:rPr>
      </w:pPr>
      <w:r>
        <w:rPr>
          <w:sz w:val="22"/>
          <w:szCs w:val="22"/>
        </w:rPr>
        <w:t>ist f</w:t>
      </w:r>
      <w:r w:rsidR="00E55FCE">
        <w:rPr>
          <w:sz w:val="22"/>
          <w:szCs w:val="22"/>
        </w:rPr>
        <w:t xml:space="preserve">ür  alle Anerkennungsfälle gleichermaßen verbindlich, </w:t>
      </w:r>
    </w:p>
    <w:p w:rsidR="00A76711" w:rsidRDefault="002526A4" w:rsidP="002526A4">
      <w:pPr>
        <w:pStyle w:val="Default"/>
        <w:numPr>
          <w:ilvl w:val="0"/>
          <w:numId w:val="3"/>
        </w:numPr>
        <w:rPr>
          <w:sz w:val="22"/>
          <w:szCs w:val="22"/>
        </w:rPr>
      </w:pPr>
      <w:r>
        <w:rPr>
          <w:sz w:val="22"/>
          <w:szCs w:val="22"/>
        </w:rPr>
        <w:t>definiert die zuständigen Instanzen</w:t>
      </w:r>
      <w:r w:rsidR="00B00AAB">
        <w:rPr>
          <w:sz w:val="22"/>
          <w:szCs w:val="22"/>
        </w:rPr>
        <w:t xml:space="preserve"> und Instrumente</w:t>
      </w:r>
    </w:p>
    <w:p w:rsidR="00B00AAB" w:rsidRDefault="00B00AAB" w:rsidP="002526A4">
      <w:pPr>
        <w:pStyle w:val="Default"/>
        <w:numPr>
          <w:ilvl w:val="0"/>
          <w:numId w:val="3"/>
        </w:numPr>
        <w:rPr>
          <w:sz w:val="22"/>
          <w:szCs w:val="22"/>
        </w:rPr>
      </w:pPr>
      <w:r>
        <w:rPr>
          <w:sz w:val="22"/>
          <w:szCs w:val="22"/>
        </w:rPr>
        <w:t>wurde vom zuständigen Gremium auf Fach- bzw. FB-Ebene beschlossen</w:t>
      </w:r>
    </w:p>
    <w:p w:rsidR="00900C1B" w:rsidRDefault="002526A4" w:rsidP="00900C1B">
      <w:pPr>
        <w:pStyle w:val="Default"/>
        <w:numPr>
          <w:ilvl w:val="0"/>
          <w:numId w:val="3"/>
        </w:numPr>
        <w:rPr>
          <w:sz w:val="22"/>
          <w:szCs w:val="22"/>
        </w:rPr>
      </w:pPr>
      <w:r>
        <w:rPr>
          <w:sz w:val="22"/>
          <w:szCs w:val="22"/>
        </w:rPr>
        <w:t xml:space="preserve">ist an geeigneter Stelle </w:t>
      </w:r>
      <w:r w:rsidR="00B00AAB">
        <w:rPr>
          <w:sz w:val="22"/>
          <w:szCs w:val="22"/>
        </w:rPr>
        <w:t xml:space="preserve">veröffentlicht und </w:t>
      </w:r>
      <w:r>
        <w:rPr>
          <w:sz w:val="22"/>
          <w:szCs w:val="22"/>
        </w:rPr>
        <w:t>d</w:t>
      </w:r>
      <w:r w:rsidR="00E55FCE">
        <w:rPr>
          <w:sz w:val="22"/>
          <w:szCs w:val="22"/>
        </w:rPr>
        <w:t>okument</w:t>
      </w:r>
      <w:r>
        <w:rPr>
          <w:sz w:val="22"/>
          <w:szCs w:val="22"/>
        </w:rPr>
        <w:t>iert</w:t>
      </w:r>
      <w:r w:rsidR="00E55FCE">
        <w:rPr>
          <w:sz w:val="22"/>
          <w:szCs w:val="22"/>
        </w:rPr>
        <w:t xml:space="preserve"> (z.B. </w:t>
      </w:r>
      <w:r>
        <w:rPr>
          <w:sz w:val="22"/>
          <w:szCs w:val="22"/>
        </w:rPr>
        <w:t>i</w:t>
      </w:r>
      <w:r w:rsidR="00E55FCE">
        <w:rPr>
          <w:sz w:val="22"/>
          <w:szCs w:val="22"/>
        </w:rPr>
        <w:t xml:space="preserve">m fachspezifischen Anhang zur Prüfungsordnung) </w:t>
      </w:r>
    </w:p>
    <w:p w:rsidR="00F2727D" w:rsidRDefault="00F2727D" w:rsidP="00F2727D">
      <w:pPr>
        <w:pStyle w:val="Default"/>
        <w:ind w:left="720"/>
        <w:rPr>
          <w:sz w:val="22"/>
          <w:szCs w:val="22"/>
        </w:rPr>
      </w:pPr>
    </w:p>
    <w:p w:rsidR="00900C1B" w:rsidRDefault="00900C1B" w:rsidP="006D129D">
      <w:pPr>
        <w:pStyle w:val="Default"/>
        <w:rPr>
          <w:sz w:val="22"/>
          <w:szCs w:val="22"/>
        </w:rPr>
      </w:pPr>
    </w:p>
    <w:p w:rsidR="00900C1B" w:rsidRDefault="00900C1B" w:rsidP="006D129D">
      <w:pPr>
        <w:pStyle w:val="Default"/>
        <w:rPr>
          <w:sz w:val="22"/>
          <w:szCs w:val="22"/>
        </w:rPr>
      </w:pPr>
    </w:p>
    <w:p w:rsidR="00E55FCE" w:rsidRPr="00426A19" w:rsidRDefault="006D129D" w:rsidP="006D129D">
      <w:pPr>
        <w:pStyle w:val="Default"/>
        <w:rPr>
          <w:b/>
          <w:sz w:val="22"/>
          <w:szCs w:val="22"/>
        </w:rPr>
      </w:pPr>
      <w:r w:rsidRPr="00426A19">
        <w:rPr>
          <w:b/>
          <w:sz w:val="22"/>
          <w:szCs w:val="22"/>
        </w:rPr>
        <w:t xml:space="preserve">Die folgenden Informationen sollen Ihnen </w:t>
      </w:r>
      <w:r w:rsidR="002526A4" w:rsidRPr="00426A19">
        <w:rPr>
          <w:b/>
          <w:sz w:val="22"/>
          <w:szCs w:val="22"/>
        </w:rPr>
        <w:t>dabei helfen, ein</w:t>
      </w:r>
      <w:r w:rsidRPr="00426A19">
        <w:rPr>
          <w:b/>
          <w:sz w:val="22"/>
          <w:szCs w:val="22"/>
        </w:rPr>
        <w:t xml:space="preserve"> </w:t>
      </w:r>
      <w:r w:rsidR="002526A4" w:rsidRPr="00426A19">
        <w:rPr>
          <w:b/>
          <w:sz w:val="22"/>
          <w:szCs w:val="22"/>
        </w:rPr>
        <w:t xml:space="preserve">geeignetes </w:t>
      </w:r>
      <w:r w:rsidRPr="00426A19">
        <w:rPr>
          <w:b/>
          <w:sz w:val="22"/>
          <w:szCs w:val="22"/>
        </w:rPr>
        <w:t>Umrechnungs</w:t>
      </w:r>
      <w:r w:rsidR="00426A19" w:rsidRPr="00426A19">
        <w:rPr>
          <w:b/>
          <w:sz w:val="22"/>
          <w:szCs w:val="22"/>
        </w:rPr>
        <w:t>-</w:t>
      </w:r>
      <w:proofErr w:type="spellStart"/>
      <w:r w:rsidR="002526A4" w:rsidRPr="00426A19">
        <w:rPr>
          <w:b/>
          <w:sz w:val="22"/>
          <w:szCs w:val="22"/>
        </w:rPr>
        <w:t>verfahren</w:t>
      </w:r>
      <w:proofErr w:type="spellEnd"/>
      <w:r w:rsidR="002526A4" w:rsidRPr="00426A19">
        <w:rPr>
          <w:b/>
          <w:sz w:val="22"/>
          <w:szCs w:val="22"/>
        </w:rPr>
        <w:t xml:space="preserve"> </w:t>
      </w:r>
      <w:r w:rsidRPr="00426A19">
        <w:rPr>
          <w:b/>
          <w:sz w:val="22"/>
          <w:szCs w:val="22"/>
        </w:rPr>
        <w:t xml:space="preserve">für Ihr Fach zu </w:t>
      </w:r>
      <w:r w:rsidR="002526A4" w:rsidRPr="00426A19">
        <w:rPr>
          <w:b/>
          <w:sz w:val="22"/>
          <w:szCs w:val="22"/>
        </w:rPr>
        <w:t>gestalten</w:t>
      </w:r>
      <w:r w:rsidRPr="00426A19">
        <w:rPr>
          <w:b/>
          <w:sz w:val="22"/>
          <w:szCs w:val="22"/>
        </w:rPr>
        <w:t>.</w:t>
      </w:r>
    </w:p>
    <w:p w:rsidR="00E55FCE" w:rsidRPr="00426A19" w:rsidRDefault="00E55FCE" w:rsidP="00E55FCE">
      <w:pPr>
        <w:pStyle w:val="Default"/>
        <w:rPr>
          <w:b/>
          <w:sz w:val="22"/>
          <w:szCs w:val="22"/>
        </w:rPr>
      </w:pPr>
    </w:p>
    <w:p w:rsidR="00E55FCE" w:rsidRPr="00F30982" w:rsidRDefault="00E55FCE" w:rsidP="002526A4">
      <w:pPr>
        <w:pStyle w:val="Default"/>
        <w:rPr>
          <w:b/>
          <w:sz w:val="22"/>
          <w:szCs w:val="22"/>
        </w:rPr>
      </w:pPr>
      <w:r>
        <w:rPr>
          <w:b/>
          <w:sz w:val="22"/>
          <w:szCs w:val="22"/>
        </w:rPr>
        <w:t>Die sogenannte</w:t>
      </w:r>
      <w:r w:rsidR="006D129D">
        <w:rPr>
          <w:b/>
          <w:sz w:val="22"/>
          <w:szCs w:val="22"/>
        </w:rPr>
        <w:t xml:space="preserve"> ‚M</w:t>
      </w:r>
      <w:r w:rsidRPr="00F30982">
        <w:rPr>
          <w:b/>
          <w:sz w:val="22"/>
          <w:szCs w:val="22"/>
        </w:rPr>
        <w:t>odifizierte</w:t>
      </w:r>
      <w:r>
        <w:rPr>
          <w:b/>
          <w:sz w:val="22"/>
          <w:szCs w:val="22"/>
        </w:rPr>
        <w:t xml:space="preserve"> </w:t>
      </w:r>
      <w:r w:rsidR="006D129D">
        <w:rPr>
          <w:b/>
          <w:sz w:val="22"/>
          <w:szCs w:val="22"/>
        </w:rPr>
        <w:t>B</w:t>
      </w:r>
      <w:r>
        <w:rPr>
          <w:b/>
          <w:sz w:val="22"/>
          <w:szCs w:val="22"/>
        </w:rPr>
        <w:t>ayerische</w:t>
      </w:r>
      <w:r w:rsidR="006D129D">
        <w:rPr>
          <w:b/>
          <w:sz w:val="22"/>
          <w:szCs w:val="22"/>
        </w:rPr>
        <w:t xml:space="preserve"> Formel</w:t>
      </w:r>
      <w:r w:rsidRPr="00F30982">
        <w:rPr>
          <w:b/>
          <w:sz w:val="22"/>
          <w:szCs w:val="22"/>
        </w:rPr>
        <w:t xml:space="preserve"> (</w:t>
      </w:r>
      <w:r w:rsidR="006D129D">
        <w:rPr>
          <w:b/>
          <w:sz w:val="22"/>
          <w:szCs w:val="22"/>
        </w:rPr>
        <w:t>MB</w:t>
      </w:r>
      <w:r w:rsidRPr="00F30982">
        <w:rPr>
          <w:b/>
          <w:sz w:val="22"/>
          <w:szCs w:val="22"/>
        </w:rPr>
        <w:t>F)</w:t>
      </w:r>
    </w:p>
    <w:p w:rsidR="00E55FCE" w:rsidRDefault="00E55FCE" w:rsidP="00E55FCE">
      <w:pPr>
        <w:pStyle w:val="Default"/>
        <w:rPr>
          <w:sz w:val="22"/>
          <w:szCs w:val="22"/>
        </w:rPr>
      </w:pPr>
    </w:p>
    <w:p w:rsidR="00E55FCE" w:rsidRDefault="00E55FCE" w:rsidP="00E55FCE">
      <w:pPr>
        <w:rPr>
          <w:rFonts w:ascii="Arial" w:hAnsi="Arial" w:cs="Arial"/>
          <w:noProof/>
          <w:lang w:eastAsia="de-DE"/>
        </w:rPr>
      </w:pPr>
      <w:r>
        <w:rPr>
          <w:rFonts w:ascii="Arial" w:hAnsi="Arial" w:cs="Arial"/>
          <w:noProof/>
          <w:lang w:eastAsia="de-DE"/>
        </w:rPr>
        <w:t xml:space="preserve">Einige Fächer nutzen bereits länderspezifische Umrechnungstabellen, die meist mit Hilfe der </w:t>
      </w:r>
      <w:r w:rsidR="006D129D">
        <w:rPr>
          <w:rFonts w:ascii="Arial" w:hAnsi="Arial" w:cs="Arial"/>
          <w:noProof/>
          <w:lang w:eastAsia="de-DE"/>
        </w:rPr>
        <w:t>MB</w:t>
      </w:r>
      <w:r w:rsidR="00516C59">
        <w:rPr>
          <w:rFonts w:ascii="Arial" w:hAnsi="Arial" w:cs="Arial"/>
          <w:noProof/>
          <w:lang w:eastAsia="de-DE"/>
        </w:rPr>
        <w:t>F erstellt wu</w:t>
      </w:r>
      <w:r>
        <w:rPr>
          <w:rFonts w:ascii="Arial" w:hAnsi="Arial" w:cs="Arial"/>
          <w:noProof/>
          <w:lang w:eastAsia="de-DE"/>
        </w:rPr>
        <w:t xml:space="preserve">rden. </w:t>
      </w:r>
    </w:p>
    <w:p w:rsidR="00E55FCE" w:rsidRDefault="00B00AAB" w:rsidP="00E55FCE">
      <w:pPr>
        <w:rPr>
          <w:rFonts w:ascii="Arial" w:hAnsi="Arial" w:cs="Arial"/>
          <w:noProof/>
          <w:lang w:eastAsia="de-DE"/>
        </w:rPr>
      </w:pPr>
      <w:r>
        <w:rPr>
          <w:rFonts w:ascii="Arial" w:hAnsi="Arial" w:cs="Arial"/>
          <w:noProof/>
          <w:lang w:eastAsia="de-DE"/>
        </w:rPr>
        <w:t xml:space="preserve">Die </w:t>
      </w:r>
      <w:r w:rsidR="00D70AF2">
        <w:rPr>
          <w:rFonts w:ascii="Arial" w:hAnsi="Arial" w:cs="Arial"/>
          <w:noProof/>
          <w:lang w:eastAsia="de-DE"/>
        </w:rPr>
        <w:t xml:space="preserve">strikte </w:t>
      </w:r>
      <w:r>
        <w:rPr>
          <w:rFonts w:ascii="Arial" w:hAnsi="Arial" w:cs="Arial"/>
          <w:noProof/>
          <w:lang w:eastAsia="de-DE"/>
        </w:rPr>
        <w:t>Anwendung der MBF birgt einige Probleme</w:t>
      </w:r>
      <w:r w:rsidR="00E55FCE">
        <w:rPr>
          <w:rFonts w:ascii="Arial" w:hAnsi="Arial" w:cs="Arial"/>
          <w:noProof/>
          <w:lang w:eastAsia="de-DE"/>
        </w:rPr>
        <w:t xml:space="preserve">: </w:t>
      </w:r>
    </w:p>
    <w:p w:rsidR="00E55FCE" w:rsidRDefault="00E55FCE" w:rsidP="00E55FCE">
      <w:pPr>
        <w:pStyle w:val="Listenabsatz"/>
        <w:numPr>
          <w:ilvl w:val="0"/>
          <w:numId w:val="1"/>
        </w:numPr>
        <w:rPr>
          <w:rFonts w:ascii="Arial" w:hAnsi="Arial" w:cs="Arial"/>
          <w:noProof/>
          <w:lang w:eastAsia="de-DE"/>
        </w:rPr>
      </w:pPr>
      <w:r>
        <w:rPr>
          <w:rFonts w:ascii="Arial" w:hAnsi="Arial" w:cs="Arial"/>
          <w:noProof/>
          <w:lang w:eastAsia="de-DE"/>
        </w:rPr>
        <w:t xml:space="preserve">Die </w:t>
      </w:r>
      <w:r w:rsidR="006D129D">
        <w:rPr>
          <w:rFonts w:ascii="Arial" w:hAnsi="Arial" w:cs="Arial"/>
          <w:noProof/>
          <w:lang w:eastAsia="de-DE"/>
        </w:rPr>
        <w:t>MB</w:t>
      </w:r>
      <w:r>
        <w:rPr>
          <w:rFonts w:ascii="Arial" w:hAnsi="Arial" w:cs="Arial"/>
          <w:noProof/>
          <w:lang w:eastAsia="de-DE"/>
        </w:rPr>
        <w:t xml:space="preserve">F benachteiligt Studierende mit Leistungsnachweisen aus </w:t>
      </w:r>
      <w:r w:rsidRPr="00440805">
        <w:rPr>
          <w:rFonts w:ascii="Arial" w:hAnsi="Arial" w:cs="Arial"/>
          <w:b/>
          <w:noProof/>
          <w:lang w:eastAsia="de-DE"/>
        </w:rPr>
        <w:t xml:space="preserve">Frankreich, Belgien </w:t>
      </w:r>
      <w:r>
        <w:rPr>
          <w:rFonts w:ascii="Arial" w:hAnsi="Arial" w:cs="Arial"/>
          <w:noProof/>
          <w:lang w:eastAsia="de-DE"/>
        </w:rPr>
        <w:t xml:space="preserve">und den </w:t>
      </w:r>
      <w:r w:rsidRPr="00440805">
        <w:rPr>
          <w:rFonts w:ascii="Arial" w:hAnsi="Arial" w:cs="Arial"/>
          <w:b/>
          <w:noProof/>
          <w:lang w:eastAsia="de-DE"/>
        </w:rPr>
        <w:t>Niederlanden</w:t>
      </w:r>
      <w:r>
        <w:rPr>
          <w:rFonts w:ascii="Arial" w:hAnsi="Arial" w:cs="Arial"/>
          <w:noProof/>
          <w:lang w:eastAsia="de-DE"/>
        </w:rPr>
        <w:t xml:space="preserve"> und bevorteilt Studierende mit Leistungsnachweisen aus </w:t>
      </w:r>
      <w:r w:rsidRPr="00440805">
        <w:rPr>
          <w:rFonts w:ascii="Arial" w:hAnsi="Arial" w:cs="Arial"/>
          <w:b/>
          <w:noProof/>
          <w:lang w:eastAsia="de-DE"/>
        </w:rPr>
        <w:t>anglo-amerikanischen</w:t>
      </w:r>
      <w:r>
        <w:rPr>
          <w:rFonts w:ascii="Arial" w:hAnsi="Arial" w:cs="Arial"/>
          <w:noProof/>
          <w:lang w:eastAsia="de-DE"/>
        </w:rPr>
        <w:t xml:space="preserve"> Ländern.</w:t>
      </w:r>
      <w:r w:rsidR="00A75565">
        <w:rPr>
          <w:rFonts w:ascii="Arial" w:hAnsi="Arial" w:cs="Arial"/>
          <w:noProof/>
          <w:lang w:eastAsia="de-DE"/>
        </w:rPr>
        <w:t xml:space="preserve"> Die Ergebnisse der Umrechnung mit </w:t>
      </w:r>
      <w:r w:rsidR="006D129D">
        <w:rPr>
          <w:rFonts w:ascii="Arial" w:hAnsi="Arial" w:cs="Arial"/>
          <w:noProof/>
          <w:lang w:eastAsia="de-DE"/>
        </w:rPr>
        <w:t>MB</w:t>
      </w:r>
      <w:r w:rsidR="00A75565">
        <w:rPr>
          <w:rFonts w:ascii="Arial" w:hAnsi="Arial" w:cs="Arial"/>
          <w:noProof/>
          <w:lang w:eastAsia="de-DE"/>
        </w:rPr>
        <w:t xml:space="preserve">F sollten in diesen Fällen deshalb immer kritisch geprüft und </w:t>
      </w:r>
      <w:r w:rsidR="00B00AAB">
        <w:rPr>
          <w:rFonts w:ascii="Arial" w:hAnsi="Arial" w:cs="Arial"/>
          <w:noProof/>
          <w:lang w:eastAsia="de-DE"/>
        </w:rPr>
        <w:t xml:space="preserve">und die einschlägigen Ländertabellen entsprechend </w:t>
      </w:r>
      <w:r w:rsidR="00A75565">
        <w:rPr>
          <w:rFonts w:ascii="Arial" w:hAnsi="Arial" w:cs="Arial"/>
          <w:noProof/>
          <w:lang w:eastAsia="de-DE"/>
        </w:rPr>
        <w:t>justiert werden.</w:t>
      </w:r>
    </w:p>
    <w:p w:rsidR="00E55FCE" w:rsidRDefault="00E55FCE" w:rsidP="00E55FCE">
      <w:pPr>
        <w:pStyle w:val="Listenabsatz"/>
        <w:numPr>
          <w:ilvl w:val="0"/>
          <w:numId w:val="1"/>
        </w:numPr>
        <w:rPr>
          <w:rFonts w:ascii="Arial" w:hAnsi="Arial" w:cs="Arial"/>
          <w:noProof/>
          <w:lang w:eastAsia="de-DE"/>
        </w:rPr>
      </w:pPr>
      <w:r>
        <w:rPr>
          <w:rFonts w:ascii="Arial" w:hAnsi="Arial" w:cs="Arial"/>
          <w:noProof/>
          <w:lang w:eastAsia="de-DE"/>
        </w:rPr>
        <w:t xml:space="preserve">Die </w:t>
      </w:r>
      <w:r w:rsidR="006D129D">
        <w:rPr>
          <w:rFonts w:ascii="Arial" w:hAnsi="Arial" w:cs="Arial"/>
          <w:noProof/>
          <w:lang w:eastAsia="de-DE"/>
        </w:rPr>
        <w:t>MB</w:t>
      </w:r>
      <w:r>
        <w:rPr>
          <w:rFonts w:ascii="Arial" w:hAnsi="Arial" w:cs="Arial"/>
          <w:noProof/>
          <w:lang w:eastAsia="de-DE"/>
        </w:rPr>
        <w:t>F wu</w:t>
      </w:r>
      <w:r w:rsidRPr="000533FB">
        <w:rPr>
          <w:rFonts w:ascii="Arial" w:hAnsi="Arial" w:cs="Arial"/>
          <w:noProof/>
          <w:lang w:eastAsia="de-DE"/>
        </w:rPr>
        <w:t>r</w:t>
      </w:r>
      <w:r>
        <w:rPr>
          <w:rFonts w:ascii="Arial" w:hAnsi="Arial" w:cs="Arial"/>
          <w:noProof/>
          <w:lang w:eastAsia="de-DE"/>
        </w:rPr>
        <w:t>de</w:t>
      </w:r>
      <w:r w:rsidRPr="000533FB">
        <w:rPr>
          <w:rFonts w:ascii="Arial" w:hAnsi="Arial" w:cs="Arial"/>
          <w:noProof/>
          <w:lang w:eastAsia="de-DE"/>
        </w:rPr>
        <w:t xml:space="preserve"> ursprünglich zur</w:t>
      </w:r>
      <w:r>
        <w:rPr>
          <w:rFonts w:ascii="Arial" w:hAnsi="Arial" w:cs="Arial"/>
          <w:noProof/>
          <w:lang w:eastAsia="de-DE"/>
        </w:rPr>
        <w:t xml:space="preserve"> Umrechnung von Gesamtnoten</w:t>
      </w:r>
      <w:r w:rsidR="005613B0">
        <w:rPr>
          <w:rFonts w:ascii="Arial" w:hAnsi="Arial" w:cs="Arial"/>
          <w:noProof/>
          <w:lang w:eastAsia="de-DE"/>
        </w:rPr>
        <w:t xml:space="preserve"> (Hochschulzugang, Hochschulabschluss)</w:t>
      </w:r>
      <w:r>
        <w:rPr>
          <w:rFonts w:ascii="Arial" w:hAnsi="Arial" w:cs="Arial"/>
          <w:noProof/>
          <w:lang w:eastAsia="de-DE"/>
        </w:rPr>
        <w:t xml:space="preserve"> entwickelt; ihre Eignung für die Umrechnung von Einzelnoten ist </w:t>
      </w:r>
      <w:r w:rsidR="00B00AAB">
        <w:rPr>
          <w:rFonts w:ascii="Arial" w:hAnsi="Arial" w:cs="Arial"/>
          <w:noProof/>
          <w:lang w:eastAsia="de-DE"/>
        </w:rPr>
        <w:t xml:space="preserve">juristisch </w:t>
      </w:r>
      <w:r>
        <w:rPr>
          <w:rFonts w:ascii="Arial" w:hAnsi="Arial" w:cs="Arial"/>
          <w:noProof/>
          <w:lang w:eastAsia="de-DE"/>
        </w:rPr>
        <w:t>umstritten.</w:t>
      </w:r>
      <w:r w:rsidRPr="000533FB">
        <w:rPr>
          <w:rFonts w:ascii="Arial" w:hAnsi="Arial" w:cs="Arial"/>
          <w:noProof/>
          <w:lang w:eastAsia="de-DE"/>
        </w:rPr>
        <w:t xml:space="preserve"> </w:t>
      </w:r>
    </w:p>
    <w:p w:rsidR="00E55FCE" w:rsidRPr="000533FB" w:rsidRDefault="00E55FCE" w:rsidP="00E55FCE">
      <w:pPr>
        <w:pStyle w:val="Listenabsatz"/>
        <w:numPr>
          <w:ilvl w:val="0"/>
          <w:numId w:val="1"/>
        </w:numPr>
        <w:rPr>
          <w:rFonts w:ascii="Arial" w:hAnsi="Arial" w:cs="Arial"/>
          <w:noProof/>
          <w:lang w:eastAsia="de-DE"/>
        </w:rPr>
      </w:pPr>
      <w:r w:rsidRPr="000533FB">
        <w:rPr>
          <w:rFonts w:ascii="Arial" w:hAnsi="Arial" w:cs="Arial"/>
        </w:rPr>
        <w:lastRenderedPageBreak/>
        <w:t xml:space="preserve">Die per </w:t>
      </w:r>
      <w:r w:rsidR="006D129D">
        <w:rPr>
          <w:rFonts w:ascii="Arial" w:hAnsi="Arial" w:cs="Arial"/>
        </w:rPr>
        <w:t>MB</w:t>
      </w:r>
      <w:r>
        <w:rPr>
          <w:rFonts w:ascii="Arial" w:hAnsi="Arial" w:cs="Arial"/>
        </w:rPr>
        <w:t>F</w:t>
      </w:r>
      <w:r w:rsidRPr="000533FB">
        <w:rPr>
          <w:rFonts w:ascii="Arial" w:hAnsi="Arial" w:cs="Arial"/>
        </w:rPr>
        <w:t xml:space="preserve"> errechnete Note entspricht nicht immer der laut Prüfungsordnung verbindlichen Notenskala</w:t>
      </w:r>
      <w:r>
        <w:rPr>
          <w:rFonts w:ascii="Arial" w:hAnsi="Arial" w:cs="Arial"/>
        </w:rPr>
        <w:t xml:space="preserve"> der JGU</w:t>
      </w:r>
      <w:r w:rsidRPr="000533FB">
        <w:rPr>
          <w:rFonts w:ascii="Arial" w:hAnsi="Arial" w:cs="Arial"/>
        </w:rPr>
        <w:t>. Gemäß § 17 der Muster-PO ‚Bachelor‘ sind an der JGU einzelne Prüfungsleistungen und benotete Studienleistungen mit folgenden Noten zu bewerten:</w:t>
      </w:r>
    </w:p>
    <w:tbl>
      <w:tblPr>
        <w:tblStyle w:val="Tabellengitternetz"/>
        <w:tblW w:w="0" w:type="auto"/>
        <w:tblLook w:val="04A0"/>
      </w:tblPr>
      <w:tblGrid>
        <w:gridCol w:w="9212"/>
      </w:tblGrid>
      <w:tr w:rsidR="00E55FCE" w:rsidRPr="00FF024F" w:rsidTr="00B00AAB">
        <w:tc>
          <w:tcPr>
            <w:tcW w:w="9212" w:type="dxa"/>
            <w:shd w:val="clear" w:color="auto" w:fill="EEECE1" w:themeFill="background2"/>
          </w:tcPr>
          <w:p w:rsidR="00E55FCE" w:rsidRPr="00FF024F" w:rsidRDefault="00E55FCE" w:rsidP="00B00AAB">
            <w:pPr>
              <w:autoSpaceDE w:val="0"/>
              <w:autoSpaceDN w:val="0"/>
              <w:adjustRightInd w:val="0"/>
              <w:rPr>
                <w:rFonts w:ascii="Arial" w:hAnsi="Arial" w:cs="Arial"/>
              </w:rPr>
            </w:pPr>
          </w:p>
          <w:p w:rsidR="00E55FCE" w:rsidRPr="00FF024F" w:rsidRDefault="00E55FCE" w:rsidP="00B00AAB">
            <w:pPr>
              <w:autoSpaceDE w:val="0"/>
              <w:autoSpaceDN w:val="0"/>
              <w:adjustRightInd w:val="0"/>
              <w:rPr>
                <w:rFonts w:ascii="Arial" w:hAnsi="Arial" w:cs="Arial"/>
              </w:rPr>
            </w:pPr>
          </w:p>
          <w:p w:rsidR="00E55FCE" w:rsidRPr="00FF024F" w:rsidRDefault="00E55FCE" w:rsidP="00B00AAB">
            <w:pPr>
              <w:autoSpaceDE w:val="0"/>
              <w:autoSpaceDN w:val="0"/>
              <w:adjustRightInd w:val="0"/>
              <w:rPr>
                <w:rFonts w:ascii="Arial" w:hAnsi="Arial" w:cs="Arial"/>
              </w:rPr>
            </w:pPr>
            <w:r w:rsidRPr="00FF024F">
              <w:rPr>
                <w:rFonts w:ascii="Arial" w:hAnsi="Arial" w:cs="Arial"/>
                <w:b/>
              </w:rPr>
              <w:t>1,0; 1,3 = sehr gut</w:t>
            </w:r>
            <w:r w:rsidRPr="00FF024F">
              <w:rPr>
                <w:rFonts w:ascii="Arial" w:hAnsi="Arial" w:cs="Arial"/>
              </w:rPr>
              <w:t xml:space="preserve"> = Eine hervorragende Leistung,</w:t>
            </w:r>
          </w:p>
          <w:p w:rsidR="00E55FCE" w:rsidRPr="00FF024F" w:rsidRDefault="00E55FCE" w:rsidP="00B00AAB">
            <w:pPr>
              <w:autoSpaceDE w:val="0"/>
              <w:autoSpaceDN w:val="0"/>
              <w:adjustRightInd w:val="0"/>
              <w:rPr>
                <w:rFonts w:ascii="Arial" w:hAnsi="Arial" w:cs="Arial"/>
              </w:rPr>
            </w:pPr>
          </w:p>
          <w:p w:rsidR="00E55FCE" w:rsidRPr="00FF024F" w:rsidRDefault="00E55FCE" w:rsidP="00B00AAB">
            <w:pPr>
              <w:autoSpaceDE w:val="0"/>
              <w:autoSpaceDN w:val="0"/>
              <w:adjustRightInd w:val="0"/>
              <w:rPr>
                <w:rFonts w:ascii="Arial" w:hAnsi="Arial" w:cs="Arial"/>
              </w:rPr>
            </w:pPr>
            <w:r w:rsidRPr="00FF024F">
              <w:rPr>
                <w:rFonts w:ascii="Arial" w:hAnsi="Arial" w:cs="Arial"/>
                <w:b/>
              </w:rPr>
              <w:t>1,7; 2,0; 2,3= gut</w:t>
            </w:r>
            <w:r w:rsidRPr="00FF024F">
              <w:rPr>
                <w:rFonts w:ascii="Arial" w:hAnsi="Arial" w:cs="Arial"/>
              </w:rPr>
              <w:t xml:space="preserve"> = eine Leistung, die erheblich über den durchschnittlichen</w:t>
            </w:r>
          </w:p>
          <w:p w:rsidR="00E55FCE" w:rsidRPr="00FF024F" w:rsidRDefault="00E55FCE" w:rsidP="00B00AAB">
            <w:pPr>
              <w:autoSpaceDE w:val="0"/>
              <w:autoSpaceDN w:val="0"/>
              <w:adjustRightInd w:val="0"/>
              <w:rPr>
                <w:rFonts w:ascii="Arial" w:hAnsi="Arial" w:cs="Arial"/>
              </w:rPr>
            </w:pPr>
            <w:r w:rsidRPr="00FF024F">
              <w:rPr>
                <w:rFonts w:ascii="Arial" w:hAnsi="Arial" w:cs="Arial"/>
              </w:rPr>
              <w:t>Anforderungen liegt,</w:t>
            </w:r>
          </w:p>
          <w:p w:rsidR="00E55FCE" w:rsidRPr="00FF024F" w:rsidRDefault="00E55FCE" w:rsidP="00B00AAB">
            <w:pPr>
              <w:autoSpaceDE w:val="0"/>
              <w:autoSpaceDN w:val="0"/>
              <w:adjustRightInd w:val="0"/>
              <w:rPr>
                <w:rFonts w:ascii="Arial" w:hAnsi="Arial" w:cs="Arial"/>
              </w:rPr>
            </w:pPr>
          </w:p>
          <w:p w:rsidR="00E55FCE" w:rsidRPr="00FF024F" w:rsidRDefault="00E55FCE" w:rsidP="00B00AAB">
            <w:pPr>
              <w:autoSpaceDE w:val="0"/>
              <w:autoSpaceDN w:val="0"/>
              <w:adjustRightInd w:val="0"/>
              <w:rPr>
                <w:rFonts w:ascii="Arial" w:hAnsi="Arial" w:cs="Arial"/>
              </w:rPr>
            </w:pPr>
            <w:r w:rsidRPr="00FF024F">
              <w:rPr>
                <w:rFonts w:ascii="Arial" w:hAnsi="Arial" w:cs="Arial"/>
                <w:b/>
              </w:rPr>
              <w:t>2,7; 3,0; 3,3 = befriedigend</w:t>
            </w:r>
            <w:r w:rsidRPr="00FF024F">
              <w:rPr>
                <w:rFonts w:ascii="Arial" w:hAnsi="Arial" w:cs="Arial"/>
              </w:rPr>
              <w:t xml:space="preserve"> = eine Leistung, die durchschnittlichen Anforderungen</w:t>
            </w:r>
          </w:p>
          <w:p w:rsidR="00E55FCE" w:rsidRPr="00FF024F" w:rsidRDefault="00E55FCE" w:rsidP="00B00AAB">
            <w:pPr>
              <w:autoSpaceDE w:val="0"/>
              <w:autoSpaceDN w:val="0"/>
              <w:adjustRightInd w:val="0"/>
              <w:rPr>
                <w:rFonts w:ascii="Arial" w:hAnsi="Arial" w:cs="Arial"/>
              </w:rPr>
            </w:pPr>
            <w:r w:rsidRPr="00FF024F">
              <w:rPr>
                <w:rFonts w:ascii="Arial" w:hAnsi="Arial" w:cs="Arial"/>
              </w:rPr>
              <w:t>entspricht,</w:t>
            </w:r>
          </w:p>
          <w:p w:rsidR="00E55FCE" w:rsidRPr="00FF024F" w:rsidRDefault="00E55FCE" w:rsidP="00B00AAB">
            <w:pPr>
              <w:autoSpaceDE w:val="0"/>
              <w:autoSpaceDN w:val="0"/>
              <w:adjustRightInd w:val="0"/>
              <w:rPr>
                <w:rFonts w:ascii="Arial" w:hAnsi="Arial" w:cs="Arial"/>
              </w:rPr>
            </w:pPr>
          </w:p>
          <w:p w:rsidR="00E55FCE" w:rsidRPr="00FF024F" w:rsidRDefault="00E55FCE" w:rsidP="00B00AAB">
            <w:pPr>
              <w:autoSpaceDE w:val="0"/>
              <w:autoSpaceDN w:val="0"/>
              <w:adjustRightInd w:val="0"/>
              <w:rPr>
                <w:rFonts w:ascii="Arial" w:hAnsi="Arial" w:cs="Arial"/>
              </w:rPr>
            </w:pPr>
            <w:r w:rsidRPr="00FF024F">
              <w:rPr>
                <w:rFonts w:ascii="Arial" w:hAnsi="Arial" w:cs="Arial"/>
                <w:b/>
              </w:rPr>
              <w:t>3,7; 4,0 = ausreichend</w:t>
            </w:r>
            <w:r w:rsidRPr="00FF024F">
              <w:rPr>
                <w:rFonts w:ascii="Arial" w:hAnsi="Arial" w:cs="Arial"/>
              </w:rPr>
              <w:t xml:space="preserve"> = eine Leistung, die trotz ihrer Mängel noch den Anforderungen genügt,</w:t>
            </w:r>
          </w:p>
          <w:p w:rsidR="00E55FCE" w:rsidRPr="00FF024F" w:rsidRDefault="00E55FCE" w:rsidP="00B00AAB">
            <w:pPr>
              <w:autoSpaceDE w:val="0"/>
              <w:autoSpaceDN w:val="0"/>
              <w:adjustRightInd w:val="0"/>
              <w:rPr>
                <w:rFonts w:ascii="Arial" w:hAnsi="Arial" w:cs="Arial"/>
              </w:rPr>
            </w:pPr>
          </w:p>
          <w:p w:rsidR="00E55FCE" w:rsidRPr="00FF024F" w:rsidRDefault="00E55FCE" w:rsidP="00B00AAB">
            <w:pPr>
              <w:autoSpaceDE w:val="0"/>
              <w:autoSpaceDN w:val="0"/>
              <w:adjustRightInd w:val="0"/>
              <w:rPr>
                <w:rFonts w:ascii="Arial" w:hAnsi="Arial" w:cs="Arial"/>
              </w:rPr>
            </w:pPr>
            <w:r w:rsidRPr="00FF024F">
              <w:rPr>
                <w:rFonts w:ascii="Arial" w:hAnsi="Arial" w:cs="Arial"/>
                <w:b/>
              </w:rPr>
              <w:t>5,0 = nicht ausreichend</w:t>
            </w:r>
            <w:r w:rsidRPr="00FF024F">
              <w:rPr>
                <w:rFonts w:ascii="Arial" w:hAnsi="Arial" w:cs="Arial"/>
              </w:rPr>
              <w:t xml:space="preserve"> = eine Leistung, die wegen erheblicher Mängel den Anforderungen nicht mehr genügt.</w:t>
            </w:r>
          </w:p>
          <w:p w:rsidR="00E55FCE" w:rsidRPr="00FF024F" w:rsidRDefault="00E55FCE" w:rsidP="00B00AAB">
            <w:pPr>
              <w:autoSpaceDE w:val="0"/>
              <w:autoSpaceDN w:val="0"/>
              <w:adjustRightInd w:val="0"/>
              <w:rPr>
                <w:rFonts w:ascii="Arial" w:hAnsi="Arial" w:cs="Arial"/>
              </w:rPr>
            </w:pPr>
          </w:p>
        </w:tc>
      </w:tr>
    </w:tbl>
    <w:p w:rsidR="00E55FCE" w:rsidRPr="00FF024F" w:rsidRDefault="00E55FCE" w:rsidP="00E55FCE">
      <w:pPr>
        <w:autoSpaceDE w:val="0"/>
        <w:autoSpaceDN w:val="0"/>
        <w:adjustRightInd w:val="0"/>
        <w:spacing w:after="0" w:line="240" w:lineRule="auto"/>
        <w:rPr>
          <w:rFonts w:ascii="Arial" w:hAnsi="Arial" w:cs="Arial"/>
        </w:rPr>
      </w:pPr>
    </w:p>
    <w:tbl>
      <w:tblPr>
        <w:tblStyle w:val="Tabellengitternetz"/>
        <w:tblW w:w="0" w:type="auto"/>
        <w:tblLook w:val="04A0"/>
      </w:tblPr>
      <w:tblGrid>
        <w:gridCol w:w="9212"/>
      </w:tblGrid>
      <w:tr w:rsidR="00D304BF" w:rsidTr="00D304BF">
        <w:tc>
          <w:tcPr>
            <w:tcW w:w="9212" w:type="dxa"/>
            <w:shd w:val="clear" w:color="auto" w:fill="92D050"/>
          </w:tcPr>
          <w:p w:rsidR="00D304BF" w:rsidRDefault="00D304BF" w:rsidP="00E55FCE">
            <w:pPr>
              <w:autoSpaceDE w:val="0"/>
              <w:autoSpaceDN w:val="0"/>
              <w:adjustRightInd w:val="0"/>
              <w:rPr>
                <w:rFonts w:ascii="Arial" w:hAnsi="Arial" w:cs="Arial"/>
              </w:rPr>
            </w:pPr>
          </w:p>
          <w:p w:rsidR="00D304BF" w:rsidRPr="00FF024F" w:rsidRDefault="00D304BF" w:rsidP="00D304BF">
            <w:pPr>
              <w:autoSpaceDE w:val="0"/>
              <w:autoSpaceDN w:val="0"/>
              <w:adjustRightInd w:val="0"/>
              <w:rPr>
                <w:rFonts w:ascii="Arial" w:hAnsi="Arial" w:cs="Arial"/>
              </w:rPr>
            </w:pPr>
            <w:r w:rsidRPr="00FF024F">
              <w:rPr>
                <w:rFonts w:ascii="Arial" w:hAnsi="Arial" w:cs="Arial"/>
              </w:rPr>
              <w:t xml:space="preserve">Die Abteilung Internationales empfiehlt allen Fächern bzw. Fachbereichen, </w:t>
            </w:r>
            <w:r>
              <w:rPr>
                <w:rFonts w:ascii="Arial" w:hAnsi="Arial" w:cs="Arial"/>
              </w:rPr>
              <w:t xml:space="preserve">die die MBF zur Umrechnung verwenden, </w:t>
            </w:r>
            <w:r w:rsidRPr="00FF024F">
              <w:rPr>
                <w:rFonts w:ascii="Arial" w:hAnsi="Arial" w:cs="Arial"/>
              </w:rPr>
              <w:t xml:space="preserve">einen offiziellen Beschluss über die Rundung der errechneten Note zu verabschieden, der für alle Umrechnungsfälle verbindlich ist und idealerweise die Rundung der errechneten Noten auf die </w:t>
            </w:r>
            <w:r>
              <w:rPr>
                <w:rFonts w:ascii="Arial" w:hAnsi="Arial" w:cs="Arial"/>
              </w:rPr>
              <w:t>nächste bessere Stufe vorsieht.</w:t>
            </w:r>
          </w:p>
          <w:p w:rsidR="00D304BF" w:rsidRDefault="00D304BF" w:rsidP="00E55FCE">
            <w:pPr>
              <w:autoSpaceDE w:val="0"/>
              <w:autoSpaceDN w:val="0"/>
              <w:adjustRightInd w:val="0"/>
              <w:rPr>
                <w:rFonts w:ascii="Arial" w:hAnsi="Arial" w:cs="Arial"/>
              </w:rPr>
            </w:pPr>
          </w:p>
        </w:tc>
      </w:tr>
    </w:tbl>
    <w:p w:rsidR="00900C1B" w:rsidRDefault="00900C1B" w:rsidP="00E55FCE">
      <w:pPr>
        <w:rPr>
          <w:rFonts w:ascii="Arial" w:hAnsi="Arial" w:cs="Arial"/>
        </w:rPr>
      </w:pPr>
    </w:p>
    <w:p w:rsidR="00A75565" w:rsidRPr="004C6C03" w:rsidRDefault="00A75565" w:rsidP="004C6C03">
      <w:pPr>
        <w:rPr>
          <w:rFonts w:ascii="Arial" w:hAnsi="Arial" w:cs="Arial"/>
          <w:b/>
          <w:noProof/>
          <w:lang w:eastAsia="de-DE"/>
        </w:rPr>
      </w:pPr>
      <w:r w:rsidRPr="004C6C03">
        <w:rPr>
          <w:rFonts w:ascii="Arial" w:hAnsi="Arial" w:cs="Arial"/>
          <w:b/>
          <w:noProof/>
          <w:lang w:eastAsia="de-DE"/>
        </w:rPr>
        <w:t>Datenabschrift / Transcript of Record</w:t>
      </w:r>
    </w:p>
    <w:p w:rsidR="00227AC0" w:rsidRPr="004C6C03" w:rsidRDefault="00A75565" w:rsidP="004C6C03">
      <w:pPr>
        <w:jc w:val="both"/>
        <w:rPr>
          <w:rFonts w:ascii="Arial" w:hAnsi="Arial" w:cs="Arial"/>
          <w:noProof/>
          <w:lang w:eastAsia="de-DE"/>
        </w:rPr>
      </w:pPr>
      <w:r w:rsidRPr="004C6C03">
        <w:rPr>
          <w:rFonts w:ascii="Arial" w:hAnsi="Arial" w:cs="Arial"/>
          <w:noProof/>
          <w:lang w:eastAsia="de-DE"/>
        </w:rPr>
        <w:t>Eine Note kann nur dann umgerechnet werden, wenn die verwendete Notenskala bekannt ist. Informationen über die Notenskalen anderer Länder finden Sie in der Datenbank ‚ANABIN‘ der ZAB (Zentralstelle für Ausländisches Bildungswesen</w:t>
      </w:r>
      <w:r w:rsidR="00227AC0" w:rsidRPr="004C6C03">
        <w:rPr>
          <w:rFonts w:ascii="Arial" w:hAnsi="Arial" w:cs="Arial"/>
          <w:noProof/>
          <w:lang w:eastAsia="de-DE"/>
        </w:rPr>
        <w:t xml:space="preserve">) unter </w:t>
      </w:r>
      <w:hyperlink r:id="rId7" w:history="1">
        <w:r w:rsidR="00227AC0" w:rsidRPr="004C6C03">
          <w:rPr>
            <w:rStyle w:val="Hyperlink"/>
            <w:rFonts w:ascii="Arial" w:hAnsi="Arial" w:cs="Arial"/>
            <w:noProof/>
            <w:lang w:eastAsia="de-DE"/>
          </w:rPr>
          <w:t>http://www.anabin.de/</w:t>
        </w:r>
      </w:hyperlink>
      <w:r w:rsidR="00227AC0" w:rsidRPr="004C6C03">
        <w:rPr>
          <w:rFonts w:ascii="Arial" w:hAnsi="Arial" w:cs="Arial"/>
          <w:noProof/>
          <w:lang w:eastAsia="de-DE"/>
        </w:rPr>
        <w:t xml:space="preserve">. Im Interesse einer möglichst zeitsparenden Umrechnung sollten Sie darauf achten, dass Ihre Studierenden ein </w:t>
      </w:r>
      <w:r w:rsidR="00227AC0" w:rsidRPr="00440805">
        <w:rPr>
          <w:rFonts w:ascii="Arial" w:hAnsi="Arial" w:cs="Arial"/>
          <w:b/>
          <w:noProof/>
          <w:lang w:eastAsia="de-DE"/>
        </w:rPr>
        <w:t>Transcript of Record</w:t>
      </w:r>
      <w:r w:rsidR="00227AC0" w:rsidRPr="004C6C03">
        <w:rPr>
          <w:rFonts w:ascii="Arial" w:hAnsi="Arial" w:cs="Arial"/>
          <w:noProof/>
          <w:lang w:eastAsia="de-DE"/>
        </w:rPr>
        <w:t xml:space="preserve"> ihrer Gasthochschule vorlegen, das Informationen über das verwendete Notensystem enthält (Notenskala, Notenvergabe, ggf. auch Notenverteilung in %). Die Studierenden sollten bereits </w:t>
      </w:r>
      <w:r w:rsidR="00550C52" w:rsidRPr="00550C52">
        <w:rPr>
          <w:rFonts w:ascii="Arial" w:hAnsi="Arial" w:cs="Arial"/>
          <w:b/>
          <w:noProof/>
          <w:lang w:eastAsia="de-DE"/>
        </w:rPr>
        <w:t>vor</w:t>
      </w:r>
      <w:r w:rsidR="00227AC0" w:rsidRPr="004C6C03">
        <w:rPr>
          <w:rFonts w:ascii="Arial" w:hAnsi="Arial" w:cs="Arial"/>
          <w:noProof/>
          <w:lang w:eastAsia="de-DE"/>
        </w:rPr>
        <w:t xml:space="preserve"> dem Auslandsstudium auf die Notwendigkeit dieser Angaben hingewiesen werden. Mit Gasthochschulen, die von den Studierenden besonders häufig gewählt werden (z.B. ERASMUS-Partner) kann zudem der regelmäßige Austausch einschlägiger Informationen über die Notenvergabe vereinbart werden, so dass auch Zeugnisse akzeptiert werden können, die auf eine Erläuterung des Notensystems verzichten.</w:t>
      </w:r>
    </w:p>
    <w:p w:rsidR="00227AC0" w:rsidRDefault="00227AC0" w:rsidP="00A75565">
      <w:pPr>
        <w:pStyle w:val="Listenabsatz"/>
        <w:rPr>
          <w:rFonts w:ascii="Arial" w:hAnsi="Arial" w:cs="Arial"/>
          <w:noProof/>
          <w:lang w:eastAsia="de-DE"/>
        </w:rPr>
      </w:pPr>
    </w:p>
    <w:p w:rsidR="00227AC0" w:rsidRPr="004C6C03" w:rsidRDefault="00227AC0" w:rsidP="004C6C03">
      <w:pPr>
        <w:rPr>
          <w:rFonts w:ascii="Arial" w:hAnsi="Arial" w:cs="Arial"/>
          <w:b/>
          <w:noProof/>
          <w:lang w:eastAsia="de-DE"/>
        </w:rPr>
      </w:pPr>
      <w:r w:rsidRPr="004C6C03">
        <w:rPr>
          <w:rFonts w:ascii="Arial" w:hAnsi="Arial" w:cs="Arial"/>
          <w:b/>
          <w:noProof/>
          <w:lang w:eastAsia="de-DE"/>
        </w:rPr>
        <w:t>ECTS-Noten</w:t>
      </w:r>
    </w:p>
    <w:p w:rsidR="00550C52" w:rsidRDefault="00227AC0" w:rsidP="004C6C03">
      <w:pPr>
        <w:rPr>
          <w:rFonts w:ascii="Arial" w:hAnsi="Arial" w:cs="Arial"/>
          <w:noProof/>
          <w:lang w:eastAsia="de-DE"/>
        </w:rPr>
      </w:pPr>
      <w:r w:rsidRPr="004C6C03">
        <w:rPr>
          <w:rFonts w:ascii="Arial" w:hAnsi="Arial" w:cs="Arial"/>
          <w:noProof/>
          <w:lang w:eastAsia="de-DE"/>
        </w:rPr>
        <w:t>Die Umrechnung in das deutsche Notensystem muss nicht zwangsläufig aus dem lokalen Not</w:t>
      </w:r>
      <w:r w:rsidR="005613B0">
        <w:rPr>
          <w:rFonts w:ascii="Arial" w:hAnsi="Arial" w:cs="Arial"/>
          <w:noProof/>
          <w:lang w:eastAsia="de-DE"/>
        </w:rPr>
        <w:t xml:space="preserve">ensystem erfolgen, sondern kann bis zur Einführung der Umrechnung via CampusNet </w:t>
      </w:r>
      <w:r w:rsidRPr="004C6C03">
        <w:rPr>
          <w:rFonts w:ascii="Arial" w:hAnsi="Arial" w:cs="Arial"/>
          <w:noProof/>
          <w:lang w:eastAsia="de-DE"/>
        </w:rPr>
        <w:t xml:space="preserve">auch auf der Basis der ECTS-Noten vorgenommen werden. Voraussetzung ist, dass die </w:t>
      </w:r>
      <w:r w:rsidRPr="004C6C03">
        <w:rPr>
          <w:rFonts w:ascii="Arial" w:hAnsi="Arial" w:cs="Arial"/>
          <w:noProof/>
          <w:lang w:eastAsia="de-DE"/>
        </w:rPr>
        <w:lastRenderedPageBreak/>
        <w:t xml:space="preserve">Gasthochschule </w:t>
      </w:r>
      <w:r w:rsidR="005613B0">
        <w:rPr>
          <w:rFonts w:ascii="Arial" w:hAnsi="Arial" w:cs="Arial"/>
          <w:noProof/>
          <w:lang w:eastAsia="de-DE"/>
        </w:rPr>
        <w:t xml:space="preserve">ECTS-Noten vergibt und </w:t>
      </w:r>
      <w:r w:rsidRPr="004C6C03">
        <w:rPr>
          <w:rFonts w:ascii="Arial" w:hAnsi="Arial" w:cs="Arial"/>
          <w:noProof/>
          <w:lang w:eastAsia="de-DE"/>
        </w:rPr>
        <w:t xml:space="preserve">ihre </w:t>
      </w:r>
      <w:r w:rsidR="00900C1B">
        <w:rPr>
          <w:rFonts w:ascii="Arial" w:hAnsi="Arial" w:cs="Arial"/>
          <w:noProof/>
          <w:lang w:eastAsia="de-DE"/>
        </w:rPr>
        <w:t>Vergabe</w:t>
      </w:r>
      <w:r w:rsidRPr="004C6C03">
        <w:rPr>
          <w:rFonts w:ascii="Arial" w:hAnsi="Arial" w:cs="Arial"/>
          <w:noProof/>
          <w:lang w:eastAsia="de-DE"/>
        </w:rPr>
        <w:t xml:space="preserve">kriterien  und -praxis für ECTS-Noten </w:t>
      </w:r>
      <w:r w:rsidR="00900C1B">
        <w:rPr>
          <w:rFonts w:ascii="Arial" w:hAnsi="Arial" w:cs="Arial"/>
          <w:noProof/>
          <w:lang w:eastAsia="de-DE"/>
        </w:rPr>
        <w:t xml:space="preserve"> im T</w:t>
      </w:r>
      <w:r w:rsidR="00EC0B93" w:rsidRPr="004C6C03">
        <w:rPr>
          <w:rFonts w:ascii="Arial" w:hAnsi="Arial" w:cs="Arial"/>
          <w:noProof/>
          <w:lang w:eastAsia="de-DE"/>
        </w:rPr>
        <w:t>ranscript oder einem Anhang dazu erläutert.</w:t>
      </w:r>
    </w:p>
    <w:p w:rsidR="00A75565" w:rsidRDefault="00227AC0" w:rsidP="004C6C03">
      <w:pPr>
        <w:rPr>
          <w:rFonts w:ascii="Arial" w:hAnsi="Arial" w:cs="Arial"/>
          <w:noProof/>
          <w:lang w:eastAsia="de-DE"/>
        </w:rPr>
      </w:pPr>
      <w:r w:rsidRPr="004C6C03">
        <w:rPr>
          <w:rFonts w:ascii="Arial" w:hAnsi="Arial" w:cs="Arial"/>
          <w:noProof/>
          <w:lang w:eastAsia="de-DE"/>
        </w:rPr>
        <w:t xml:space="preserve">  </w:t>
      </w:r>
    </w:p>
    <w:p w:rsidR="00D70AF2" w:rsidRPr="00550C52" w:rsidRDefault="00550C52" w:rsidP="00D70AF2">
      <w:pPr>
        <w:rPr>
          <w:rFonts w:ascii="Arial" w:hAnsi="Arial" w:cs="Arial"/>
          <w:b/>
        </w:rPr>
      </w:pPr>
      <w:r>
        <w:rPr>
          <w:rFonts w:ascii="Arial" w:hAnsi="Arial" w:cs="Arial"/>
          <w:b/>
        </w:rPr>
        <w:t>Zusammenfassende Empfehlung der Abteilung Internationales</w:t>
      </w:r>
      <w:r w:rsidRPr="00550C52">
        <w:rPr>
          <w:rFonts w:ascii="Arial" w:hAnsi="Arial" w:cs="Arial"/>
          <w:b/>
        </w:rPr>
        <w:t>:</w:t>
      </w:r>
    </w:p>
    <w:p w:rsidR="00440805" w:rsidRPr="00440805" w:rsidRDefault="00440805" w:rsidP="00440805">
      <w:pPr>
        <w:pBdr>
          <w:top w:val="single" w:sz="4" w:space="1" w:color="auto"/>
          <w:left w:val="single" w:sz="4" w:space="4" w:color="auto"/>
          <w:bottom w:val="single" w:sz="4" w:space="1" w:color="auto"/>
          <w:right w:val="single" w:sz="4" w:space="4" w:color="auto"/>
        </w:pBdr>
        <w:shd w:val="clear" w:color="auto" w:fill="92D050"/>
        <w:rPr>
          <w:rFonts w:ascii="Arial" w:hAnsi="Arial" w:cs="Arial"/>
          <w:sz w:val="4"/>
          <w:szCs w:val="4"/>
        </w:rPr>
      </w:pPr>
    </w:p>
    <w:p w:rsidR="00D70AF2" w:rsidRDefault="00D70AF2" w:rsidP="00440805">
      <w:pPr>
        <w:pBdr>
          <w:top w:val="single" w:sz="4" w:space="1" w:color="auto"/>
          <w:left w:val="single" w:sz="4" w:space="4" w:color="auto"/>
          <w:bottom w:val="single" w:sz="4" w:space="1" w:color="auto"/>
          <w:right w:val="single" w:sz="4" w:space="4" w:color="auto"/>
        </w:pBdr>
        <w:shd w:val="clear" w:color="auto" w:fill="92D050"/>
        <w:rPr>
          <w:rFonts w:ascii="Arial" w:hAnsi="Arial" w:cs="Arial"/>
        </w:rPr>
      </w:pPr>
      <w:r>
        <w:rPr>
          <w:rFonts w:ascii="Arial" w:hAnsi="Arial" w:cs="Arial"/>
        </w:rPr>
        <w:t>A</w:t>
      </w:r>
      <w:r w:rsidRPr="00D70AF2">
        <w:rPr>
          <w:rFonts w:ascii="Arial" w:hAnsi="Arial" w:cs="Arial"/>
        </w:rPr>
        <w:t xml:space="preserve">usländischen Noten </w:t>
      </w:r>
      <w:proofErr w:type="gramStart"/>
      <w:r w:rsidR="00550C52">
        <w:rPr>
          <w:rFonts w:ascii="Arial" w:hAnsi="Arial" w:cs="Arial"/>
        </w:rPr>
        <w:t>soll</w:t>
      </w:r>
      <w:r w:rsidR="005613B0">
        <w:rPr>
          <w:rFonts w:ascii="Arial" w:hAnsi="Arial" w:cs="Arial"/>
        </w:rPr>
        <w:t>t</w:t>
      </w:r>
      <w:r w:rsidR="00550C52">
        <w:rPr>
          <w:rFonts w:ascii="Arial" w:hAnsi="Arial" w:cs="Arial"/>
        </w:rPr>
        <w:t>en</w:t>
      </w:r>
      <w:proofErr w:type="gramEnd"/>
      <w:r w:rsidR="00550C52">
        <w:rPr>
          <w:rFonts w:ascii="Arial" w:hAnsi="Arial" w:cs="Arial"/>
        </w:rPr>
        <w:t xml:space="preserve"> </w:t>
      </w:r>
      <w:r w:rsidR="005613B0">
        <w:rPr>
          <w:rFonts w:ascii="Arial" w:hAnsi="Arial" w:cs="Arial"/>
          <w:b/>
        </w:rPr>
        <w:t>nach</w:t>
      </w:r>
      <w:r w:rsidR="00637F60">
        <w:rPr>
          <w:rFonts w:ascii="Arial" w:hAnsi="Arial" w:cs="Arial"/>
          <w:b/>
        </w:rPr>
        <w:t xml:space="preserve"> verbindlichen Tabelle</w:t>
      </w:r>
      <w:r w:rsidR="005613B0">
        <w:rPr>
          <w:rFonts w:ascii="Arial" w:hAnsi="Arial" w:cs="Arial"/>
          <w:b/>
        </w:rPr>
        <w:t>n</w:t>
      </w:r>
      <w:r w:rsidR="00637F60">
        <w:rPr>
          <w:rFonts w:ascii="Arial" w:hAnsi="Arial" w:cs="Arial"/>
          <w:b/>
        </w:rPr>
        <w:t xml:space="preserve"> oder </w:t>
      </w:r>
      <w:r w:rsidR="005613B0">
        <w:rPr>
          <w:rFonts w:ascii="Arial" w:hAnsi="Arial" w:cs="Arial"/>
          <w:b/>
        </w:rPr>
        <w:t xml:space="preserve">einer verbindlichen </w:t>
      </w:r>
      <w:r w:rsidR="00637F60">
        <w:rPr>
          <w:rFonts w:ascii="Arial" w:hAnsi="Arial" w:cs="Arial"/>
          <w:b/>
        </w:rPr>
        <w:t>Formel</w:t>
      </w:r>
      <w:r w:rsidRPr="00D70AF2">
        <w:rPr>
          <w:rFonts w:ascii="Arial" w:hAnsi="Arial" w:cs="Arial"/>
          <w:b/>
        </w:rPr>
        <w:t xml:space="preserve"> umgerechnet</w:t>
      </w:r>
      <w:r w:rsidR="00440805">
        <w:rPr>
          <w:rFonts w:ascii="Arial" w:hAnsi="Arial" w:cs="Arial"/>
          <w:b/>
        </w:rPr>
        <w:t xml:space="preserve"> werden</w:t>
      </w:r>
      <w:r w:rsidRPr="00D70AF2">
        <w:rPr>
          <w:rFonts w:ascii="Arial" w:hAnsi="Arial" w:cs="Arial"/>
        </w:rPr>
        <w:t xml:space="preserve">, die vom </w:t>
      </w:r>
      <w:r>
        <w:rPr>
          <w:rFonts w:ascii="Arial" w:hAnsi="Arial" w:cs="Arial"/>
        </w:rPr>
        <w:t xml:space="preserve">zuständigen Gremium auf </w:t>
      </w:r>
      <w:r w:rsidRPr="00D70AF2">
        <w:rPr>
          <w:rFonts w:ascii="Arial" w:hAnsi="Arial" w:cs="Arial"/>
        </w:rPr>
        <w:t>Fach</w:t>
      </w:r>
      <w:r>
        <w:rPr>
          <w:rFonts w:ascii="Arial" w:hAnsi="Arial" w:cs="Arial"/>
        </w:rPr>
        <w:t>- bzw. FB-Ebene verabschiede</w:t>
      </w:r>
      <w:r w:rsidR="00637F60">
        <w:rPr>
          <w:rFonts w:ascii="Arial" w:hAnsi="Arial" w:cs="Arial"/>
        </w:rPr>
        <w:t>t wurde</w:t>
      </w:r>
      <w:r w:rsidR="00440805">
        <w:rPr>
          <w:rFonts w:ascii="Arial" w:hAnsi="Arial" w:cs="Arial"/>
        </w:rPr>
        <w:t xml:space="preserve"> und die den Studierenden bekannt gemacht wird</w:t>
      </w:r>
      <w:r w:rsidRPr="00D70AF2">
        <w:rPr>
          <w:rFonts w:ascii="Arial" w:hAnsi="Arial" w:cs="Arial"/>
        </w:rPr>
        <w:t xml:space="preserve">. </w:t>
      </w:r>
      <w:r w:rsidR="00637F60">
        <w:rPr>
          <w:rFonts w:ascii="Arial" w:hAnsi="Arial" w:cs="Arial"/>
        </w:rPr>
        <w:t xml:space="preserve">Grundsätzlich kann die </w:t>
      </w:r>
      <w:r w:rsidR="00550C52">
        <w:rPr>
          <w:rFonts w:ascii="Arial" w:hAnsi="Arial" w:cs="Arial"/>
        </w:rPr>
        <w:t>‚</w:t>
      </w:r>
      <w:r>
        <w:rPr>
          <w:rFonts w:ascii="Arial" w:hAnsi="Arial" w:cs="Arial"/>
        </w:rPr>
        <w:t>M</w:t>
      </w:r>
      <w:r w:rsidR="00550C52">
        <w:rPr>
          <w:rFonts w:ascii="Arial" w:hAnsi="Arial" w:cs="Arial"/>
        </w:rPr>
        <w:t xml:space="preserve">odifizierte </w:t>
      </w:r>
      <w:r>
        <w:rPr>
          <w:rFonts w:ascii="Arial" w:hAnsi="Arial" w:cs="Arial"/>
        </w:rPr>
        <w:t>B</w:t>
      </w:r>
      <w:r w:rsidR="00550C52">
        <w:rPr>
          <w:rFonts w:ascii="Arial" w:hAnsi="Arial" w:cs="Arial"/>
        </w:rPr>
        <w:t xml:space="preserve">ayerische </w:t>
      </w:r>
      <w:r>
        <w:rPr>
          <w:rFonts w:ascii="Arial" w:hAnsi="Arial" w:cs="Arial"/>
        </w:rPr>
        <w:t>F</w:t>
      </w:r>
      <w:r w:rsidR="00550C52">
        <w:rPr>
          <w:rFonts w:ascii="Arial" w:hAnsi="Arial" w:cs="Arial"/>
        </w:rPr>
        <w:t>ormel‘</w:t>
      </w:r>
      <w:r>
        <w:rPr>
          <w:rFonts w:ascii="Arial" w:hAnsi="Arial" w:cs="Arial"/>
        </w:rPr>
        <w:t xml:space="preserve"> </w:t>
      </w:r>
      <w:r w:rsidR="00550C52">
        <w:rPr>
          <w:rFonts w:ascii="Arial" w:hAnsi="Arial" w:cs="Arial"/>
        </w:rPr>
        <w:t xml:space="preserve">(MBF) </w:t>
      </w:r>
      <w:r w:rsidR="00637F60">
        <w:rPr>
          <w:rFonts w:ascii="Arial" w:hAnsi="Arial" w:cs="Arial"/>
        </w:rPr>
        <w:t xml:space="preserve">zur Umrechnung </w:t>
      </w:r>
      <w:r>
        <w:rPr>
          <w:rFonts w:ascii="Arial" w:hAnsi="Arial" w:cs="Arial"/>
        </w:rPr>
        <w:t>genutzt werden. I</w:t>
      </w:r>
      <w:r w:rsidRPr="00D70AF2">
        <w:rPr>
          <w:rFonts w:ascii="Arial" w:hAnsi="Arial" w:cs="Arial"/>
        </w:rPr>
        <w:t xml:space="preserve">m Interesse einer </w:t>
      </w:r>
      <w:r>
        <w:rPr>
          <w:rFonts w:ascii="Arial" w:hAnsi="Arial" w:cs="Arial"/>
        </w:rPr>
        <w:t>fair</w:t>
      </w:r>
      <w:r w:rsidRPr="00D70AF2">
        <w:rPr>
          <w:rFonts w:ascii="Arial" w:hAnsi="Arial" w:cs="Arial"/>
        </w:rPr>
        <w:t xml:space="preserve">en Umrechnung sollte </w:t>
      </w:r>
      <w:r>
        <w:rPr>
          <w:rFonts w:ascii="Arial" w:hAnsi="Arial" w:cs="Arial"/>
        </w:rPr>
        <w:t xml:space="preserve">jedoch </w:t>
      </w:r>
      <w:r w:rsidRPr="00D70AF2">
        <w:rPr>
          <w:rFonts w:ascii="Arial" w:hAnsi="Arial" w:cs="Arial"/>
        </w:rPr>
        <w:t xml:space="preserve">auch die tatsächliche </w:t>
      </w:r>
      <w:r w:rsidRPr="00D70AF2">
        <w:rPr>
          <w:rFonts w:ascii="Arial" w:hAnsi="Arial" w:cs="Arial"/>
          <w:b/>
        </w:rPr>
        <w:t xml:space="preserve">Praxis der Notenvergabe an der Gasthochschule bzw. im Gastland  </w:t>
      </w:r>
      <w:r w:rsidRPr="00D70AF2">
        <w:rPr>
          <w:rFonts w:ascii="Arial" w:hAnsi="Arial" w:cs="Arial"/>
        </w:rPr>
        <w:t>berücksichtigt und d</w:t>
      </w:r>
      <w:r w:rsidR="00637F60">
        <w:rPr>
          <w:rFonts w:ascii="Arial" w:hAnsi="Arial" w:cs="Arial"/>
        </w:rPr>
        <w:t>as Umrechnungsergebnis</w:t>
      </w:r>
      <w:r w:rsidRPr="00D70AF2">
        <w:rPr>
          <w:rFonts w:ascii="Arial" w:hAnsi="Arial" w:cs="Arial"/>
        </w:rPr>
        <w:t xml:space="preserve"> entsprechend justiert werden. Dies gilt vor allem für Noten aus Frankreich, </w:t>
      </w:r>
      <w:proofErr w:type="spellStart"/>
      <w:r w:rsidRPr="00D70AF2">
        <w:rPr>
          <w:rFonts w:ascii="Arial" w:hAnsi="Arial" w:cs="Arial"/>
        </w:rPr>
        <w:t>BeNeLux</w:t>
      </w:r>
      <w:proofErr w:type="spellEnd"/>
      <w:r w:rsidRPr="00D70AF2">
        <w:rPr>
          <w:rFonts w:ascii="Arial" w:hAnsi="Arial" w:cs="Arial"/>
        </w:rPr>
        <w:t xml:space="preserve"> und Länder</w:t>
      </w:r>
      <w:r w:rsidR="00637F60">
        <w:rPr>
          <w:rFonts w:ascii="Arial" w:hAnsi="Arial" w:cs="Arial"/>
        </w:rPr>
        <w:t>n</w:t>
      </w:r>
      <w:r w:rsidRPr="00D70AF2">
        <w:rPr>
          <w:rFonts w:ascii="Arial" w:hAnsi="Arial" w:cs="Arial"/>
        </w:rPr>
        <w:t xml:space="preserve"> mit anglo-amerikanischen Notensystemen.</w:t>
      </w:r>
    </w:p>
    <w:p w:rsidR="00440805" w:rsidRPr="00440805" w:rsidRDefault="00440805" w:rsidP="00440805">
      <w:pPr>
        <w:pBdr>
          <w:top w:val="single" w:sz="4" w:space="1" w:color="auto"/>
          <w:left w:val="single" w:sz="4" w:space="4" w:color="auto"/>
          <w:bottom w:val="single" w:sz="4" w:space="1" w:color="auto"/>
          <w:right w:val="single" w:sz="4" w:space="4" w:color="auto"/>
        </w:pBdr>
        <w:shd w:val="clear" w:color="auto" w:fill="92D050"/>
        <w:rPr>
          <w:rFonts w:ascii="Arial" w:hAnsi="Arial" w:cs="Arial"/>
          <w:sz w:val="4"/>
          <w:szCs w:val="4"/>
        </w:rPr>
      </w:pPr>
    </w:p>
    <w:p w:rsidR="00A75565" w:rsidRPr="009C5841" w:rsidRDefault="00A75565" w:rsidP="00E55FCE">
      <w:pPr>
        <w:rPr>
          <w:rFonts w:ascii="Arial" w:hAnsi="Arial" w:cs="Arial"/>
          <w:noProof/>
          <w:lang w:eastAsia="de-DE"/>
        </w:rPr>
      </w:pPr>
    </w:p>
    <w:p w:rsidR="00550C52" w:rsidRDefault="00550C52">
      <w:pPr>
        <w:rPr>
          <w:rFonts w:ascii="Arial" w:hAnsi="Arial" w:cs="Arial"/>
          <w:noProof/>
          <w:lang w:eastAsia="de-DE"/>
        </w:rPr>
      </w:pPr>
      <w:r>
        <w:rPr>
          <w:rFonts w:ascii="Arial" w:hAnsi="Arial" w:cs="Arial"/>
          <w:noProof/>
          <w:lang w:eastAsia="de-DE"/>
        </w:rPr>
        <w:t>Die Abteilung Internationales hat ein Umrechnungstool auf MBF-Basis entwickelt</w:t>
      </w:r>
      <w:r w:rsidR="00624EC2">
        <w:rPr>
          <w:rFonts w:ascii="Arial" w:hAnsi="Arial" w:cs="Arial"/>
          <w:noProof/>
          <w:lang w:eastAsia="de-DE"/>
        </w:rPr>
        <w:t xml:space="preserve">, das wir Ihnen auf Anfrage gerne zur Verfügung stellen. </w:t>
      </w:r>
      <w:r>
        <w:rPr>
          <w:rFonts w:ascii="Arial" w:hAnsi="Arial" w:cs="Arial"/>
          <w:noProof/>
          <w:lang w:eastAsia="de-DE"/>
        </w:rPr>
        <w:t>Die Mitarbeiterinnen des Projekts ‚Mobilitätsfenster in Bachelor-Studiengängen‘ freuen sich über Ihre Fragen, Hinweise</w:t>
      </w:r>
      <w:r w:rsidR="000E766B">
        <w:rPr>
          <w:rFonts w:ascii="Arial" w:hAnsi="Arial" w:cs="Arial"/>
          <w:noProof/>
          <w:lang w:eastAsia="de-DE"/>
        </w:rPr>
        <w:t xml:space="preserve"> und Kommentare zur Notenumrechnung und unterstützen Sie gerne bei der Umsetzung.</w:t>
      </w:r>
    </w:p>
    <w:p w:rsidR="00516C59" w:rsidRDefault="00516C59">
      <w:pPr>
        <w:rPr>
          <w:rFonts w:ascii="Arial" w:hAnsi="Arial" w:cs="Arial"/>
          <w:noProof/>
          <w:lang w:eastAsia="de-DE"/>
        </w:rPr>
      </w:pPr>
    </w:p>
    <w:sectPr w:rsidR="00516C59" w:rsidSect="00662A2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78E6" w:rsidRDefault="008478E6" w:rsidP="00961912">
      <w:pPr>
        <w:spacing w:after="0" w:line="240" w:lineRule="auto"/>
      </w:pPr>
      <w:r>
        <w:separator/>
      </w:r>
    </w:p>
  </w:endnote>
  <w:endnote w:type="continuationSeparator" w:id="0">
    <w:p w:rsidR="008478E6" w:rsidRDefault="008478E6" w:rsidP="009619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C52" w:rsidRDefault="00550C52">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31416"/>
      <w:docPartObj>
        <w:docPartGallery w:val="Page Numbers (Bottom of Page)"/>
        <w:docPartUnique/>
      </w:docPartObj>
    </w:sdtPr>
    <w:sdtContent>
      <w:p w:rsidR="00550C52" w:rsidRDefault="00624EC2">
        <w:pPr>
          <w:pStyle w:val="Fuzeile"/>
          <w:jc w:val="center"/>
        </w:pPr>
        <w:r>
          <w:pict>
            <v:shapetype id="_x0000_t110" coordsize="21600,21600" o:spt="110" path="m10800,l,10800,10800,21600,21600,10800xe">
              <v:stroke joinstyle="miter"/>
              <v:path gradientshapeok="t" o:connecttype="rect" textboxrect="5400,5400,16200,16200"/>
            </v:shapetype>
            <v:shape id="_x0000_s4097" type="#_x0000_t110" style="width:468pt;height:3.55pt;flip:y;mso-width-percent:1000;mso-left-percent:-10001;mso-top-percent:-10001;mso-position-horizontal:absolute;mso-position-horizontal-relative:char;mso-position-vertical:absolute;mso-position-vertical-relative:line;mso-width-percent:1000;mso-left-percent:-10001;mso-top-percent:-10001;mso-width-relative:margin" fillcolor="black [3213]" stroked="f" strokecolor="black [3213]">
              <v:fill r:id="rId1" o:title="Light horizontal" type="pattern"/>
              <w10:wrap type="none" anchorx="margin" anchory="page"/>
              <w10:anchorlock/>
            </v:shape>
          </w:pict>
        </w:r>
      </w:p>
      <w:p w:rsidR="00550C52" w:rsidRDefault="006F0563">
        <w:pPr>
          <w:pStyle w:val="Fuzeile"/>
          <w:jc w:val="center"/>
        </w:pPr>
        <w:fldSimple w:instr=" PAGE    \* MERGEFORMAT ">
          <w:r w:rsidR="00624EC2">
            <w:rPr>
              <w:noProof/>
            </w:rPr>
            <w:t>4</w:t>
          </w:r>
        </w:fldSimple>
      </w:p>
    </w:sdtContent>
  </w:sdt>
  <w:p w:rsidR="00550C52" w:rsidRDefault="00550C52">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C52" w:rsidRDefault="00550C52">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78E6" w:rsidRDefault="008478E6" w:rsidP="00961912">
      <w:pPr>
        <w:spacing w:after="0" w:line="240" w:lineRule="auto"/>
      </w:pPr>
      <w:r>
        <w:separator/>
      </w:r>
    </w:p>
  </w:footnote>
  <w:footnote w:type="continuationSeparator" w:id="0">
    <w:p w:rsidR="008478E6" w:rsidRDefault="008478E6" w:rsidP="009619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C52" w:rsidRDefault="00550C52">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C52" w:rsidRDefault="00550C52">
    <w:pPr>
      <w:pStyle w:val="Kopfzeil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C52" w:rsidRDefault="00550C52">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11D49"/>
    <w:multiLevelType w:val="hybridMultilevel"/>
    <w:tmpl w:val="51C435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49C31008"/>
    <w:multiLevelType w:val="hybridMultilevel"/>
    <w:tmpl w:val="C76871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54E64214"/>
    <w:multiLevelType w:val="hybridMultilevel"/>
    <w:tmpl w:val="C584EA0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rsids>
    <w:rsidRoot w:val="00E55FCE"/>
    <w:rsid w:val="00041A88"/>
    <w:rsid w:val="000A738D"/>
    <w:rsid w:val="000E766B"/>
    <w:rsid w:val="00227AC0"/>
    <w:rsid w:val="002526A4"/>
    <w:rsid w:val="00344AD8"/>
    <w:rsid w:val="003A172D"/>
    <w:rsid w:val="003F2AC8"/>
    <w:rsid w:val="0040353C"/>
    <w:rsid w:val="00426A19"/>
    <w:rsid w:val="00440805"/>
    <w:rsid w:val="004C6C03"/>
    <w:rsid w:val="00516C59"/>
    <w:rsid w:val="00550C52"/>
    <w:rsid w:val="005613B0"/>
    <w:rsid w:val="006223C3"/>
    <w:rsid w:val="00624EC2"/>
    <w:rsid w:val="00637F60"/>
    <w:rsid w:val="00662A2E"/>
    <w:rsid w:val="006D129D"/>
    <w:rsid w:val="006E7A46"/>
    <w:rsid w:val="006F0563"/>
    <w:rsid w:val="00701867"/>
    <w:rsid w:val="00703350"/>
    <w:rsid w:val="007575AF"/>
    <w:rsid w:val="008478E6"/>
    <w:rsid w:val="008B2BCC"/>
    <w:rsid w:val="00900C1B"/>
    <w:rsid w:val="00961912"/>
    <w:rsid w:val="00967088"/>
    <w:rsid w:val="009C5841"/>
    <w:rsid w:val="00A75565"/>
    <w:rsid w:val="00A7616B"/>
    <w:rsid w:val="00A76711"/>
    <w:rsid w:val="00B00AAB"/>
    <w:rsid w:val="00C70572"/>
    <w:rsid w:val="00CB06AD"/>
    <w:rsid w:val="00D304BF"/>
    <w:rsid w:val="00D70AF2"/>
    <w:rsid w:val="00D71D22"/>
    <w:rsid w:val="00DB3033"/>
    <w:rsid w:val="00DF3D95"/>
    <w:rsid w:val="00E26350"/>
    <w:rsid w:val="00E55FCE"/>
    <w:rsid w:val="00EC0B93"/>
    <w:rsid w:val="00EF6FE9"/>
    <w:rsid w:val="00F06264"/>
    <w:rsid w:val="00F2727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55FC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E55FCE"/>
    <w:pPr>
      <w:autoSpaceDE w:val="0"/>
      <w:autoSpaceDN w:val="0"/>
      <w:adjustRightInd w:val="0"/>
      <w:spacing w:after="0" w:line="240" w:lineRule="auto"/>
    </w:pPr>
    <w:rPr>
      <w:rFonts w:ascii="Arial" w:hAnsi="Arial" w:cs="Arial"/>
      <w:color w:val="000000"/>
      <w:sz w:val="24"/>
      <w:szCs w:val="24"/>
    </w:rPr>
  </w:style>
  <w:style w:type="table" w:styleId="Tabellengitternetz">
    <w:name w:val="Table Grid"/>
    <w:basedOn w:val="NormaleTabelle"/>
    <w:uiPriority w:val="59"/>
    <w:rsid w:val="00E55F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E55FCE"/>
    <w:pPr>
      <w:ind w:left="720"/>
      <w:contextualSpacing/>
    </w:pPr>
  </w:style>
  <w:style w:type="character" w:styleId="Hyperlink">
    <w:name w:val="Hyperlink"/>
    <w:basedOn w:val="Absatz-Standardschriftart"/>
    <w:uiPriority w:val="99"/>
    <w:unhideWhenUsed/>
    <w:rsid w:val="00227AC0"/>
    <w:rPr>
      <w:color w:val="0000FF" w:themeColor="hyperlink"/>
      <w:u w:val="single"/>
    </w:rPr>
  </w:style>
  <w:style w:type="paragraph" w:styleId="Kopfzeile">
    <w:name w:val="header"/>
    <w:basedOn w:val="Standard"/>
    <w:link w:val="KopfzeileZchn"/>
    <w:uiPriority w:val="99"/>
    <w:semiHidden/>
    <w:unhideWhenUsed/>
    <w:rsid w:val="0096191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961912"/>
  </w:style>
  <w:style w:type="paragraph" w:styleId="Fuzeile">
    <w:name w:val="footer"/>
    <w:basedOn w:val="Standard"/>
    <w:link w:val="FuzeileZchn"/>
    <w:uiPriority w:val="99"/>
    <w:unhideWhenUsed/>
    <w:rsid w:val="0096191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6191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nabin.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1190</Words>
  <Characters>7499</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dc:creator>
  <cp:lastModifiedBy>biweiss</cp:lastModifiedBy>
  <cp:revision>3</cp:revision>
  <cp:lastPrinted>2012-01-18T09:40:00Z</cp:lastPrinted>
  <dcterms:created xsi:type="dcterms:W3CDTF">2012-01-24T14:52:00Z</dcterms:created>
  <dcterms:modified xsi:type="dcterms:W3CDTF">2012-01-31T12:34:00Z</dcterms:modified>
</cp:coreProperties>
</file>