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9D40" w14:textId="68424EC9" w:rsidR="009005B7" w:rsidRPr="00396E41" w:rsidRDefault="00396E41" w:rsidP="000E13FB">
      <w:pPr>
        <w:spacing w:before="240" w:line="240" w:lineRule="auto"/>
        <w:ind w:left="2340" w:hanging="2340"/>
        <w:rPr>
          <w:rFonts w:ascii="Arial" w:hAnsi="Arial" w:cs="Arial"/>
          <w:b/>
          <w:lang w:val="en-US"/>
        </w:rPr>
      </w:pPr>
      <w:r w:rsidRPr="00396E41">
        <w:drawing>
          <wp:anchor distT="0" distB="0" distL="114300" distR="114300" simplePos="0" relativeHeight="251658240" behindDoc="0" locked="0" layoutInCell="1" allowOverlap="1" wp14:anchorId="487AA94C" wp14:editId="435A8F75">
            <wp:simplePos x="0" y="0"/>
            <wp:positionH relativeFrom="column">
              <wp:posOffset>4453255</wp:posOffset>
            </wp:positionH>
            <wp:positionV relativeFrom="paragraph">
              <wp:posOffset>405130</wp:posOffset>
            </wp:positionV>
            <wp:extent cx="1380490" cy="145669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80490" cy="1456690"/>
                    </a:xfrm>
                    <a:prstGeom prst="rect">
                      <a:avLst/>
                    </a:prstGeom>
                  </pic:spPr>
                </pic:pic>
              </a:graphicData>
            </a:graphic>
          </wp:anchor>
        </w:drawing>
      </w:r>
      <w:r w:rsidR="00FD07C9" w:rsidRPr="00396E41">
        <w:rPr>
          <w:rFonts w:ascii="Arial" w:hAnsi="Arial" w:cs="Arial"/>
          <w:b/>
          <w:lang w:val="en-GB"/>
        </w:rPr>
        <w:t xml:space="preserve">Univ.-Prof. Dr. </w:t>
      </w:r>
      <w:r w:rsidR="00AF1E7A" w:rsidRPr="00396E41">
        <w:rPr>
          <w:rFonts w:ascii="Arial" w:hAnsi="Arial" w:cs="Arial"/>
          <w:b/>
          <w:lang w:val="en-GB"/>
        </w:rPr>
        <w:t>med. Christian Lange</w:t>
      </w:r>
    </w:p>
    <w:p w14:paraId="6D83A8A6" w14:textId="6FC4B435" w:rsidR="00FD07C9" w:rsidRPr="00396E41" w:rsidRDefault="00FD07C9" w:rsidP="00D46F12">
      <w:pPr>
        <w:tabs>
          <w:tab w:val="left" w:pos="360"/>
        </w:tabs>
        <w:spacing w:after="0" w:line="240" w:lineRule="auto"/>
        <w:ind w:left="2340" w:hanging="2340"/>
        <w:rPr>
          <w:rFonts w:ascii="Arial" w:hAnsi="Arial" w:cs="Arial"/>
          <w:sz w:val="20"/>
          <w:lang w:val="en-US"/>
        </w:rPr>
      </w:pPr>
      <w:r w:rsidRPr="00396E41">
        <w:rPr>
          <w:rFonts w:ascii="Arial" w:hAnsi="Arial" w:cs="Arial"/>
          <w:sz w:val="20"/>
          <w:lang w:val="en-US"/>
        </w:rPr>
        <w:t xml:space="preserve">Professor </w:t>
      </w:r>
      <w:r w:rsidR="006D1744" w:rsidRPr="00396E41">
        <w:rPr>
          <w:rFonts w:ascii="Arial" w:hAnsi="Arial" w:cs="Arial"/>
          <w:sz w:val="20"/>
          <w:lang w:val="en-US"/>
        </w:rPr>
        <w:t>of</w:t>
      </w:r>
      <w:r w:rsidRPr="00396E41">
        <w:rPr>
          <w:rFonts w:ascii="Arial" w:hAnsi="Arial" w:cs="Arial"/>
          <w:sz w:val="20"/>
          <w:lang w:val="en-US"/>
        </w:rPr>
        <w:t xml:space="preserve"> </w:t>
      </w:r>
      <w:r w:rsidR="00AF1E7A" w:rsidRPr="00396E41">
        <w:rPr>
          <w:rFonts w:ascii="Arial" w:hAnsi="Arial" w:cs="Arial"/>
          <w:sz w:val="20"/>
          <w:lang w:val="en-US"/>
        </w:rPr>
        <w:t>Gastroenterology</w:t>
      </w:r>
      <w:r w:rsidRPr="00396E41">
        <w:rPr>
          <w:rFonts w:ascii="Arial" w:hAnsi="Arial" w:cs="Arial"/>
          <w:sz w:val="20"/>
          <w:lang w:val="en-US"/>
        </w:rPr>
        <w:t xml:space="preserve"> (W</w:t>
      </w:r>
      <w:r w:rsidR="00AF1E7A" w:rsidRPr="00396E41">
        <w:rPr>
          <w:rFonts w:ascii="Arial" w:hAnsi="Arial" w:cs="Arial"/>
          <w:sz w:val="20"/>
          <w:lang w:val="en-US"/>
        </w:rPr>
        <w:t>3</w:t>
      </w:r>
      <w:r w:rsidRPr="00396E41">
        <w:rPr>
          <w:rFonts w:ascii="Arial" w:hAnsi="Arial" w:cs="Arial"/>
          <w:sz w:val="20"/>
          <w:lang w:val="en-US"/>
        </w:rPr>
        <w:t>)</w:t>
      </w:r>
      <w:r w:rsidR="00396E41" w:rsidRPr="00396E41">
        <w:rPr>
          <w:rFonts w:ascii="Arial" w:hAnsi="Arial" w:cs="Arial"/>
          <w:sz w:val="20"/>
          <w:lang w:val="en-US"/>
        </w:rPr>
        <w:t xml:space="preserve"> </w:t>
      </w:r>
    </w:p>
    <w:p w14:paraId="6EE9CFEE" w14:textId="0B25D2B6" w:rsidR="00D45B40" w:rsidRPr="00396E41" w:rsidRDefault="00D45B40" w:rsidP="00D46F12">
      <w:pPr>
        <w:tabs>
          <w:tab w:val="left" w:pos="360"/>
        </w:tabs>
        <w:spacing w:after="0" w:line="240" w:lineRule="auto"/>
        <w:ind w:left="2340" w:hanging="2340"/>
        <w:rPr>
          <w:rFonts w:ascii="Arial" w:hAnsi="Arial" w:cs="Arial"/>
          <w:sz w:val="20"/>
          <w:lang w:val="en-US"/>
        </w:rPr>
      </w:pPr>
    </w:p>
    <w:p w14:paraId="1090B5A1" w14:textId="77777777" w:rsidR="00396E41" w:rsidRPr="00396E41" w:rsidRDefault="00396E41" w:rsidP="000E13FB">
      <w:pPr>
        <w:tabs>
          <w:tab w:val="left" w:pos="360"/>
        </w:tabs>
        <w:spacing w:after="0" w:line="240" w:lineRule="auto"/>
        <w:ind w:left="2340" w:hanging="2340"/>
        <w:rPr>
          <w:rFonts w:ascii="Arial" w:hAnsi="Arial" w:cs="Arial"/>
          <w:sz w:val="20"/>
          <w:lang w:val="en-US"/>
        </w:rPr>
      </w:pPr>
      <w:r w:rsidRPr="00396E41">
        <w:rPr>
          <w:rFonts w:ascii="Arial" w:hAnsi="Arial" w:cs="Arial"/>
          <w:sz w:val="20"/>
          <w:lang w:val="en-US"/>
        </w:rPr>
        <w:t>Department of Internal Medicine I</w:t>
      </w:r>
    </w:p>
    <w:p w14:paraId="54ED48C0" w14:textId="38D2F869" w:rsidR="009005B7" w:rsidRPr="00396E41" w:rsidRDefault="006D1744" w:rsidP="000E13FB">
      <w:pPr>
        <w:tabs>
          <w:tab w:val="left" w:pos="360"/>
        </w:tabs>
        <w:spacing w:after="0" w:line="240" w:lineRule="auto"/>
        <w:ind w:left="2340" w:hanging="2340"/>
        <w:rPr>
          <w:rFonts w:ascii="Arial" w:hAnsi="Arial" w:cs="Arial"/>
          <w:sz w:val="20"/>
          <w:lang w:val="en-US"/>
        </w:rPr>
      </w:pPr>
      <w:r w:rsidRPr="00396E41">
        <w:rPr>
          <w:rFonts w:ascii="Arial" w:hAnsi="Arial" w:cs="Arial"/>
          <w:sz w:val="20"/>
          <w:lang w:val="en-US"/>
        </w:rPr>
        <w:t>University Medical Center of the Johannes Gutenberg University Mainz</w:t>
      </w:r>
    </w:p>
    <w:p w14:paraId="2E0CDD65" w14:textId="5812B559" w:rsidR="000E13FB" w:rsidRPr="00396E41" w:rsidRDefault="008B305C" w:rsidP="00D45B40">
      <w:pPr>
        <w:tabs>
          <w:tab w:val="left" w:pos="360"/>
        </w:tabs>
        <w:spacing w:after="0" w:line="240" w:lineRule="auto"/>
        <w:ind w:left="2340" w:hanging="2340"/>
        <w:rPr>
          <w:rFonts w:ascii="Arial" w:hAnsi="Arial" w:cs="Arial"/>
          <w:sz w:val="20"/>
          <w:lang w:val="en-US"/>
        </w:rPr>
      </w:pPr>
      <w:r w:rsidRPr="00396E41">
        <w:rPr>
          <w:rFonts w:ascii="Arial" w:hAnsi="Arial" w:cs="Arial"/>
          <w:sz w:val="20"/>
          <w:lang w:val="en-US"/>
        </w:rPr>
        <w:t xml:space="preserve">D-55131 Mainz, Langenbeckstr. 1, </w:t>
      </w:r>
      <w:r w:rsidR="006D1744" w:rsidRPr="00396E41">
        <w:rPr>
          <w:rFonts w:ascii="Arial" w:hAnsi="Arial" w:cs="Arial"/>
          <w:sz w:val="20"/>
          <w:lang w:val="en-US"/>
        </w:rPr>
        <w:t>building</w:t>
      </w:r>
      <w:r w:rsidRPr="00396E41">
        <w:rPr>
          <w:rFonts w:ascii="Arial" w:hAnsi="Arial" w:cs="Arial"/>
          <w:sz w:val="20"/>
          <w:lang w:val="en-US"/>
        </w:rPr>
        <w:t xml:space="preserve"> </w:t>
      </w:r>
      <w:r w:rsidR="00AF1E7A" w:rsidRPr="00396E41">
        <w:rPr>
          <w:rFonts w:ascii="Arial" w:hAnsi="Arial" w:cs="Arial"/>
          <w:sz w:val="20"/>
          <w:lang w:val="en-US"/>
        </w:rPr>
        <w:t>605</w:t>
      </w:r>
    </w:p>
    <w:p w14:paraId="11CC15F5" w14:textId="45C16A63" w:rsidR="00AF1E7A" w:rsidRPr="00396E41" w:rsidRDefault="00AF1E7A" w:rsidP="00AF1E7A">
      <w:pPr>
        <w:tabs>
          <w:tab w:val="left" w:pos="360"/>
        </w:tabs>
        <w:spacing w:after="0" w:line="240" w:lineRule="auto"/>
        <w:ind w:left="2340" w:hanging="2340"/>
        <w:rPr>
          <w:rFonts w:ascii="Arial" w:hAnsi="Arial" w:cs="Arial"/>
          <w:sz w:val="20"/>
        </w:rPr>
      </w:pPr>
      <w:r w:rsidRPr="00396E41">
        <w:rPr>
          <w:rFonts w:ascii="Arial" w:hAnsi="Arial" w:cs="Arial"/>
          <w:sz w:val="20"/>
        </w:rPr>
        <w:t xml:space="preserve">Tel: </w:t>
      </w:r>
      <w:r w:rsidR="00396E41" w:rsidRPr="00396E41">
        <w:rPr>
          <w:rFonts w:ascii="Arial" w:hAnsi="Arial" w:cs="Arial"/>
          <w:sz w:val="20"/>
        </w:rPr>
        <w:t>+49-6131-17 7276</w:t>
      </w:r>
    </w:p>
    <w:p w14:paraId="5D731C30" w14:textId="77777777" w:rsidR="00AF1E7A" w:rsidRPr="00396E41" w:rsidRDefault="00AF1E7A" w:rsidP="00AF1E7A">
      <w:pPr>
        <w:spacing w:after="0" w:line="240" w:lineRule="auto"/>
        <w:rPr>
          <w:rFonts w:ascii="Arial" w:hAnsi="Arial" w:cs="Arial"/>
          <w:sz w:val="20"/>
          <w:szCs w:val="20"/>
        </w:rPr>
      </w:pPr>
      <w:r w:rsidRPr="00396E41">
        <w:rPr>
          <w:rFonts w:ascii="Arial" w:hAnsi="Arial" w:cs="Arial"/>
          <w:sz w:val="20"/>
          <w:szCs w:val="20"/>
        </w:rPr>
        <w:t>Christian.Lange@unimedizin-mainz.de</w:t>
      </w:r>
    </w:p>
    <w:p w14:paraId="510CDB3B" w14:textId="30C49B56" w:rsidR="00C1516D" w:rsidRDefault="00C1516D">
      <w:pPr>
        <w:spacing w:line="240" w:lineRule="auto"/>
      </w:pPr>
      <w:hyperlink r:id="rId8" w:history="1">
        <w:r w:rsidRPr="00F2598B">
          <w:rPr>
            <w:rStyle w:val="Hyperlink"/>
          </w:rPr>
          <w:t>https://www.unimedizin-mainz.de/1-med/index.html</w:t>
        </w:r>
      </w:hyperlink>
    </w:p>
    <w:p w14:paraId="4C45D25A" w14:textId="64E8C650" w:rsidR="009005B7" w:rsidRPr="00396E41" w:rsidRDefault="006D1744">
      <w:pPr>
        <w:spacing w:line="240" w:lineRule="auto"/>
        <w:rPr>
          <w:rFonts w:ascii="Arial" w:hAnsi="Arial" w:cs="Arial"/>
          <w:b/>
        </w:rPr>
      </w:pPr>
      <w:r w:rsidRPr="00396E41">
        <w:rPr>
          <w:rFonts w:ascii="Arial" w:hAnsi="Arial" w:cs="Arial"/>
          <w:b/>
        </w:rPr>
        <w:t>Academia</w:t>
      </w:r>
    </w:p>
    <w:p w14:paraId="0B1114E5" w14:textId="7111E5CB" w:rsidR="00AF1E7A" w:rsidRPr="00396E41" w:rsidRDefault="00AF1E7A" w:rsidP="00AF1E7A">
      <w:pPr>
        <w:tabs>
          <w:tab w:val="left" w:pos="0"/>
          <w:tab w:val="left" w:pos="360"/>
          <w:tab w:val="left" w:pos="1800"/>
          <w:tab w:val="left" w:pos="4320"/>
        </w:tabs>
        <w:spacing w:after="0" w:line="240" w:lineRule="auto"/>
        <w:ind w:left="1800" w:hanging="1800"/>
        <w:rPr>
          <w:rFonts w:ascii="Arial" w:hAnsi="Arial" w:cs="Arial"/>
        </w:rPr>
      </w:pPr>
      <w:r w:rsidRPr="00396E41">
        <w:rPr>
          <w:rFonts w:ascii="Arial" w:hAnsi="Arial" w:cs="Arial"/>
        </w:rPr>
        <w:t>202</w:t>
      </w:r>
      <w:r w:rsidR="00C1516D">
        <w:rPr>
          <w:rFonts w:ascii="Arial" w:hAnsi="Arial" w:cs="Arial"/>
        </w:rPr>
        <w:t>6</w:t>
      </w:r>
      <w:r w:rsidRPr="00396E41">
        <w:rPr>
          <w:rFonts w:ascii="Arial" w:hAnsi="Arial" w:cs="Arial"/>
        </w:rPr>
        <w:tab/>
        <w:t>Professor of Internal Medicine and Gastroenterology, University Medical Center Mainz</w:t>
      </w:r>
    </w:p>
    <w:p w14:paraId="67395127" w14:textId="77777777" w:rsidR="00AF1E7A" w:rsidRPr="00396E41" w:rsidRDefault="00AF1E7A" w:rsidP="00AF1E7A">
      <w:pPr>
        <w:spacing w:after="0" w:line="240" w:lineRule="auto"/>
        <w:rPr>
          <w:rFonts w:ascii="Arial" w:hAnsi="Arial" w:cs="Arial"/>
          <w:lang w:val="en-GB"/>
        </w:rPr>
      </w:pPr>
      <w:r w:rsidRPr="00396E41">
        <w:rPr>
          <w:rFonts w:ascii="Arial" w:hAnsi="Arial" w:cs="Arial"/>
          <w:lang w:val="en-GB"/>
        </w:rPr>
        <w:t xml:space="preserve">2024 -2026 </w:t>
      </w:r>
      <w:r w:rsidRPr="00396E41">
        <w:rPr>
          <w:rFonts w:ascii="Arial" w:hAnsi="Arial" w:cs="Arial"/>
          <w:lang w:val="en-GB"/>
        </w:rPr>
        <w:tab/>
        <w:t xml:space="preserve">      Speaker Else Kroener-Research College „ Transplantation Medicine –   </w:t>
      </w:r>
    </w:p>
    <w:p w14:paraId="419AFA0B" w14:textId="77777777" w:rsidR="00AF1E7A" w:rsidRPr="00396E41" w:rsidRDefault="00AF1E7A" w:rsidP="00AF1E7A">
      <w:pPr>
        <w:spacing w:after="0" w:line="240" w:lineRule="auto"/>
        <w:rPr>
          <w:rFonts w:ascii="Arial" w:hAnsi="Arial" w:cs="Arial"/>
          <w:lang w:val="en-GB"/>
        </w:rPr>
      </w:pPr>
      <w:r w:rsidRPr="00396E41">
        <w:rPr>
          <w:rFonts w:ascii="Arial" w:hAnsi="Arial" w:cs="Arial"/>
          <w:lang w:val="en-GB"/>
        </w:rPr>
        <w:t xml:space="preserve">  </w:t>
      </w:r>
      <w:r w:rsidRPr="00396E41">
        <w:rPr>
          <w:rFonts w:ascii="Arial" w:hAnsi="Arial" w:cs="Arial"/>
          <w:lang w:val="en-GB"/>
        </w:rPr>
        <w:tab/>
      </w:r>
      <w:r w:rsidRPr="00396E41">
        <w:rPr>
          <w:rFonts w:ascii="Arial" w:hAnsi="Arial" w:cs="Arial"/>
          <w:lang w:val="en-GB"/>
        </w:rPr>
        <w:tab/>
        <w:t xml:space="preserve">      Strategies for the Repair of Donor Livers and Kidneys“</w:t>
      </w:r>
    </w:p>
    <w:p w14:paraId="47ECFAC1" w14:textId="15777E80" w:rsidR="00AF1E7A" w:rsidRPr="00396E41" w:rsidRDefault="00AF1E7A" w:rsidP="00AF1E7A">
      <w:pPr>
        <w:spacing w:after="0" w:line="240" w:lineRule="auto"/>
        <w:rPr>
          <w:rFonts w:ascii="Arial" w:hAnsi="Arial" w:cs="Arial"/>
          <w:lang w:val="en-GB"/>
        </w:rPr>
      </w:pPr>
      <w:r w:rsidRPr="00396E41">
        <w:rPr>
          <w:rFonts w:ascii="Arial" w:hAnsi="Arial" w:cs="Arial"/>
          <w:lang w:val="en-GB"/>
        </w:rPr>
        <w:t>2021</w:t>
      </w:r>
      <w:r w:rsidRPr="00396E41">
        <w:rPr>
          <w:rFonts w:ascii="Arial" w:hAnsi="Arial" w:cs="Arial"/>
          <w:lang w:val="en-GB"/>
        </w:rPr>
        <w:tab/>
      </w:r>
      <w:r w:rsidRPr="00396E41">
        <w:rPr>
          <w:rFonts w:ascii="Arial" w:hAnsi="Arial" w:cs="Arial"/>
          <w:lang w:val="en-GB"/>
        </w:rPr>
        <w:tab/>
        <w:t xml:space="preserve">      W2 Professor of Hepatology, LMU Munich</w:t>
      </w:r>
    </w:p>
    <w:p w14:paraId="695CA01E" w14:textId="46FD91E9" w:rsidR="00AF1E7A" w:rsidRPr="00396E41" w:rsidRDefault="00AF1E7A" w:rsidP="00AF1E7A">
      <w:pPr>
        <w:tabs>
          <w:tab w:val="left" w:pos="0"/>
          <w:tab w:val="left" w:pos="360"/>
          <w:tab w:val="left" w:pos="1800"/>
          <w:tab w:val="left" w:pos="4320"/>
        </w:tabs>
        <w:spacing w:after="0" w:line="240" w:lineRule="auto"/>
        <w:ind w:left="1800" w:hanging="1800"/>
        <w:rPr>
          <w:rFonts w:ascii="Arial" w:hAnsi="Arial" w:cs="Arial"/>
        </w:rPr>
      </w:pPr>
      <w:r w:rsidRPr="00396E41">
        <w:rPr>
          <w:rFonts w:ascii="Arial" w:hAnsi="Arial" w:cs="Arial"/>
        </w:rPr>
        <w:t>2019</w:t>
      </w:r>
      <w:r w:rsidRPr="00396E41">
        <w:rPr>
          <w:rFonts w:ascii="Arial" w:hAnsi="Arial" w:cs="Arial"/>
        </w:rPr>
        <w:tab/>
        <w:t>W2-Professor „Translationale Hepatologie“, Universität Duisburg-Essen</w:t>
      </w:r>
    </w:p>
    <w:p w14:paraId="21778F38" w14:textId="7CC2FDDD" w:rsidR="00AF1E7A" w:rsidRPr="00396E41" w:rsidRDefault="00AF1E7A" w:rsidP="00AF1E7A">
      <w:pPr>
        <w:tabs>
          <w:tab w:val="left" w:pos="0"/>
          <w:tab w:val="left" w:pos="360"/>
          <w:tab w:val="left" w:pos="1800"/>
          <w:tab w:val="left" w:pos="4320"/>
        </w:tabs>
        <w:spacing w:after="0" w:line="240" w:lineRule="auto"/>
        <w:ind w:left="1800" w:hanging="1800"/>
        <w:rPr>
          <w:rFonts w:ascii="Arial" w:hAnsi="Arial" w:cs="Arial"/>
          <w:lang w:val="en-GB"/>
        </w:rPr>
      </w:pPr>
      <w:r w:rsidRPr="00396E41">
        <w:rPr>
          <w:rFonts w:ascii="Arial" w:hAnsi="Arial" w:cs="Arial"/>
          <w:lang w:val="en-GB"/>
        </w:rPr>
        <w:t>2015</w:t>
      </w:r>
      <w:r w:rsidRPr="00396E41">
        <w:rPr>
          <w:rFonts w:ascii="Arial" w:hAnsi="Arial" w:cs="Arial"/>
          <w:lang w:val="en-GB"/>
        </w:rPr>
        <w:tab/>
        <w:t>Habilitation Internal Medicine</w:t>
      </w:r>
    </w:p>
    <w:p w14:paraId="02BE158A" w14:textId="5E287EA5" w:rsidR="00AF1E7A" w:rsidRPr="00396E41" w:rsidRDefault="00AF1E7A" w:rsidP="00AF1E7A">
      <w:pPr>
        <w:tabs>
          <w:tab w:val="left" w:pos="0"/>
          <w:tab w:val="left" w:pos="360"/>
          <w:tab w:val="left" w:pos="1800"/>
          <w:tab w:val="left" w:pos="4320"/>
        </w:tabs>
        <w:spacing w:after="0" w:line="240" w:lineRule="auto"/>
        <w:ind w:left="1800" w:hanging="1800"/>
        <w:rPr>
          <w:rFonts w:ascii="Arial" w:hAnsi="Arial" w:cs="Arial"/>
          <w:lang w:val="en-GB"/>
        </w:rPr>
      </w:pPr>
      <w:r w:rsidRPr="00396E41">
        <w:rPr>
          <w:rFonts w:ascii="Arial" w:hAnsi="Arial" w:cs="Arial"/>
          <w:lang w:val="en-GB"/>
        </w:rPr>
        <w:t>2010 - 2012</w:t>
      </w:r>
      <w:r w:rsidRPr="00396E41">
        <w:rPr>
          <w:rFonts w:ascii="Arial" w:hAnsi="Arial" w:cs="Arial"/>
          <w:lang w:val="en-GB"/>
        </w:rPr>
        <w:tab/>
        <w:t>Postdoctoral research fellow, Division of Gastroenterology and Hepatology, Centre Hospitalier Universitaire Vaudois, University of Lausanne, Switzerland</w:t>
      </w:r>
    </w:p>
    <w:p w14:paraId="514CF977" w14:textId="1069D843" w:rsidR="00AF1E7A" w:rsidRPr="00396E41" w:rsidRDefault="00AF1E7A" w:rsidP="00AF1E7A">
      <w:pPr>
        <w:tabs>
          <w:tab w:val="left" w:pos="0"/>
          <w:tab w:val="left" w:pos="360"/>
          <w:tab w:val="left" w:pos="1800"/>
          <w:tab w:val="left" w:pos="4320"/>
        </w:tabs>
        <w:spacing w:after="0" w:line="240" w:lineRule="auto"/>
        <w:ind w:left="1800" w:hanging="1800"/>
        <w:rPr>
          <w:rFonts w:ascii="Arial" w:hAnsi="Arial" w:cs="Arial"/>
        </w:rPr>
      </w:pPr>
      <w:r w:rsidRPr="00396E41">
        <w:rPr>
          <w:rFonts w:ascii="Arial" w:hAnsi="Arial" w:cs="Arial"/>
        </w:rPr>
        <w:t>2009</w:t>
      </w:r>
      <w:r w:rsidRPr="00396E41">
        <w:rPr>
          <w:rFonts w:ascii="Arial" w:hAnsi="Arial" w:cs="Arial"/>
        </w:rPr>
        <w:tab/>
        <w:t xml:space="preserve">MD Doctoral Thesis, </w:t>
      </w:r>
      <w:r w:rsidR="00396E41" w:rsidRPr="00396E41">
        <w:rPr>
          <w:rFonts w:ascii="Arial" w:hAnsi="Arial" w:cs="Arial"/>
        </w:rPr>
        <w:t>University</w:t>
      </w:r>
      <w:r w:rsidRPr="00396E41">
        <w:rPr>
          <w:rFonts w:ascii="Arial" w:hAnsi="Arial" w:cs="Arial"/>
        </w:rPr>
        <w:t xml:space="preserve"> Tübingen</w:t>
      </w:r>
    </w:p>
    <w:p w14:paraId="110B3C21" w14:textId="753ED7BF" w:rsidR="00AF1E7A" w:rsidRDefault="00AF1E7A" w:rsidP="00AF1E7A">
      <w:pPr>
        <w:tabs>
          <w:tab w:val="left" w:pos="0"/>
          <w:tab w:val="left" w:pos="360"/>
          <w:tab w:val="left" w:pos="1800"/>
          <w:tab w:val="left" w:pos="4320"/>
        </w:tabs>
        <w:spacing w:after="0" w:line="240" w:lineRule="auto"/>
        <w:ind w:left="1800" w:hanging="1800"/>
        <w:rPr>
          <w:rFonts w:ascii="Arial" w:hAnsi="Arial" w:cs="Arial"/>
        </w:rPr>
      </w:pPr>
      <w:r w:rsidRPr="00396E41">
        <w:rPr>
          <w:rFonts w:ascii="Arial" w:hAnsi="Arial" w:cs="Arial"/>
        </w:rPr>
        <w:t>2000 - 2007</w:t>
      </w:r>
      <w:r w:rsidRPr="00396E41">
        <w:rPr>
          <w:rFonts w:ascii="Arial" w:hAnsi="Arial" w:cs="Arial"/>
        </w:rPr>
        <w:tab/>
        <w:t xml:space="preserve">Studies of </w:t>
      </w:r>
      <w:r w:rsidR="00396E41" w:rsidRPr="00396E41">
        <w:rPr>
          <w:rFonts w:ascii="Arial" w:hAnsi="Arial" w:cs="Arial"/>
        </w:rPr>
        <w:t xml:space="preserve">Human </w:t>
      </w:r>
      <w:r w:rsidRPr="00396E41">
        <w:rPr>
          <w:rFonts w:ascii="Arial" w:hAnsi="Arial" w:cs="Arial"/>
        </w:rPr>
        <w:t>Medicine, U</w:t>
      </w:r>
      <w:r w:rsidR="00396E41" w:rsidRPr="00396E41">
        <w:rPr>
          <w:rFonts w:ascii="Arial" w:hAnsi="Arial" w:cs="Arial"/>
        </w:rPr>
        <w:t>niversity</w:t>
      </w:r>
      <w:r w:rsidRPr="00396E41">
        <w:rPr>
          <w:rFonts w:ascii="Arial" w:hAnsi="Arial" w:cs="Arial"/>
        </w:rPr>
        <w:t xml:space="preserve"> Tübingen</w:t>
      </w:r>
    </w:p>
    <w:p w14:paraId="41090854" w14:textId="77777777" w:rsidR="005F6E2F" w:rsidRPr="00AF1E7A" w:rsidRDefault="005F6E2F" w:rsidP="005F6E2F">
      <w:pPr>
        <w:tabs>
          <w:tab w:val="left" w:pos="0"/>
          <w:tab w:val="left" w:pos="360"/>
          <w:tab w:val="left" w:pos="1800"/>
          <w:tab w:val="left" w:pos="4320"/>
        </w:tabs>
        <w:spacing w:after="0" w:line="240" w:lineRule="auto"/>
        <w:ind w:left="1800" w:hanging="1800"/>
        <w:rPr>
          <w:rFonts w:ascii="Arial" w:hAnsi="Arial" w:cs="Arial"/>
        </w:rPr>
      </w:pPr>
    </w:p>
    <w:p w14:paraId="0A93E9A3" w14:textId="3B3BDCAB" w:rsidR="009005B7" w:rsidRPr="002323F1" w:rsidRDefault="006D1744" w:rsidP="005F6E2F">
      <w:pPr>
        <w:spacing w:after="240" w:line="240" w:lineRule="auto"/>
        <w:rPr>
          <w:rFonts w:ascii="Arial" w:hAnsi="Arial" w:cs="Arial"/>
          <w:b/>
          <w:lang w:val="en-US"/>
        </w:rPr>
      </w:pPr>
      <w:r w:rsidRPr="002323F1">
        <w:rPr>
          <w:rFonts w:ascii="Arial" w:hAnsi="Arial" w:cs="Arial"/>
          <w:b/>
          <w:lang w:val="en-US"/>
        </w:rPr>
        <w:t>Career</w:t>
      </w:r>
    </w:p>
    <w:p w14:paraId="430D28AF" w14:textId="5858AE9D" w:rsidR="00AF1E7A" w:rsidRPr="00AF1E7A" w:rsidRDefault="00AF1E7A" w:rsidP="00AF1E7A">
      <w:pPr>
        <w:spacing w:after="0" w:line="240" w:lineRule="auto"/>
        <w:ind w:left="1800" w:right="-567" w:hanging="1800"/>
        <w:jc w:val="both"/>
        <w:rPr>
          <w:rFonts w:ascii="Arial" w:hAnsi="Arial" w:cs="Arial"/>
          <w:lang w:val="en-GB"/>
        </w:rPr>
      </w:pPr>
      <w:r w:rsidRPr="00AF1E7A">
        <w:rPr>
          <w:rFonts w:ascii="Arial" w:hAnsi="Arial" w:cs="Arial"/>
          <w:lang w:val="en-GB"/>
        </w:rPr>
        <w:t>2007 - 2017</w:t>
      </w:r>
      <w:r w:rsidRPr="00AF1E7A">
        <w:rPr>
          <w:rFonts w:ascii="Arial" w:hAnsi="Arial" w:cs="Arial"/>
          <w:lang w:val="en-GB"/>
        </w:rPr>
        <w:tab/>
        <w:t>Resident</w:t>
      </w:r>
      <w:r>
        <w:rPr>
          <w:rFonts w:ascii="Arial" w:hAnsi="Arial" w:cs="Arial"/>
          <w:lang w:val="en-GB"/>
        </w:rPr>
        <w:t xml:space="preserve">, Oberarzt; </w:t>
      </w:r>
      <w:r w:rsidRPr="00AF1E7A">
        <w:rPr>
          <w:rFonts w:ascii="Arial" w:hAnsi="Arial" w:cs="Arial"/>
          <w:lang w:val="en-GB"/>
        </w:rPr>
        <w:t>Department of Internal Medicine I, University of Frankfurt, Germany</w:t>
      </w:r>
    </w:p>
    <w:p w14:paraId="6ADEA96C" w14:textId="51E07131" w:rsidR="00AF1E7A" w:rsidRPr="00EC50CA" w:rsidRDefault="00AF1E7A" w:rsidP="00AF1E7A">
      <w:pPr>
        <w:spacing w:after="0" w:line="240" w:lineRule="auto"/>
        <w:ind w:left="1800" w:right="-567" w:hanging="1800"/>
        <w:jc w:val="both"/>
        <w:rPr>
          <w:rFonts w:ascii="Arial" w:hAnsi="Arial" w:cs="Arial"/>
        </w:rPr>
      </w:pPr>
      <w:r w:rsidRPr="00EC50CA">
        <w:rPr>
          <w:rFonts w:ascii="Arial" w:hAnsi="Arial" w:cs="Arial"/>
        </w:rPr>
        <w:t>2014</w:t>
      </w:r>
      <w:r w:rsidRPr="00EC50CA">
        <w:rPr>
          <w:rFonts w:ascii="Arial" w:hAnsi="Arial" w:cs="Arial"/>
        </w:rPr>
        <w:tab/>
      </w:r>
      <w:r w:rsidR="00C1516D">
        <w:rPr>
          <w:rFonts w:ascii="Arial" w:hAnsi="Arial" w:cs="Arial"/>
        </w:rPr>
        <w:t>Board Certification Internal Medicine</w:t>
      </w:r>
    </w:p>
    <w:p w14:paraId="7B168AFE" w14:textId="29B87409" w:rsidR="00AF1E7A" w:rsidRPr="00EC50CA" w:rsidRDefault="00AF1E7A" w:rsidP="00AF1E7A">
      <w:pPr>
        <w:spacing w:after="0" w:line="240" w:lineRule="auto"/>
        <w:ind w:left="1800" w:right="-567" w:hanging="1800"/>
        <w:jc w:val="both"/>
        <w:rPr>
          <w:rFonts w:ascii="Arial" w:hAnsi="Arial" w:cs="Arial"/>
        </w:rPr>
      </w:pPr>
      <w:r w:rsidRPr="00EC50CA">
        <w:rPr>
          <w:rFonts w:ascii="Arial" w:hAnsi="Arial" w:cs="Arial"/>
        </w:rPr>
        <w:t>2017</w:t>
      </w:r>
      <w:r w:rsidRPr="00EC50CA">
        <w:rPr>
          <w:rFonts w:ascii="Arial" w:hAnsi="Arial" w:cs="Arial"/>
        </w:rPr>
        <w:tab/>
      </w:r>
      <w:r w:rsidR="00C1516D">
        <w:rPr>
          <w:rFonts w:ascii="Arial" w:hAnsi="Arial" w:cs="Arial"/>
        </w:rPr>
        <w:t>Board Certification</w:t>
      </w:r>
      <w:r w:rsidR="00C1516D">
        <w:rPr>
          <w:rFonts w:ascii="Arial" w:hAnsi="Arial" w:cs="Arial"/>
        </w:rPr>
        <w:t xml:space="preserve"> Infectious Diseases</w:t>
      </w:r>
    </w:p>
    <w:p w14:paraId="2ADF2EBB" w14:textId="18AA0C4A" w:rsidR="00AF1E7A" w:rsidRPr="00EC50CA" w:rsidRDefault="00AF1E7A" w:rsidP="00AF1E7A">
      <w:pPr>
        <w:spacing w:after="0" w:line="240" w:lineRule="auto"/>
        <w:ind w:left="1800" w:right="-567" w:hanging="1800"/>
        <w:jc w:val="both"/>
        <w:rPr>
          <w:rFonts w:ascii="Arial" w:hAnsi="Arial" w:cs="Arial"/>
        </w:rPr>
      </w:pPr>
      <w:r>
        <w:rPr>
          <w:rFonts w:ascii="Arial" w:hAnsi="Arial" w:cs="Arial"/>
        </w:rPr>
        <w:t>2</w:t>
      </w:r>
      <w:r w:rsidRPr="00EC50CA">
        <w:rPr>
          <w:rFonts w:ascii="Arial" w:hAnsi="Arial" w:cs="Arial"/>
        </w:rPr>
        <w:t>017</w:t>
      </w:r>
      <w:r w:rsidRPr="00EC50CA">
        <w:rPr>
          <w:rFonts w:ascii="Arial" w:hAnsi="Arial" w:cs="Arial"/>
        </w:rPr>
        <w:tab/>
      </w:r>
      <w:r w:rsidR="00C1516D">
        <w:rPr>
          <w:rFonts w:ascii="Arial" w:hAnsi="Arial" w:cs="Arial"/>
        </w:rPr>
        <w:t>Board Certification</w:t>
      </w:r>
      <w:r w:rsidR="00C1516D">
        <w:rPr>
          <w:rFonts w:ascii="Arial" w:hAnsi="Arial" w:cs="Arial"/>
        </w:rPr>
        <w:t xml:space="preserve"> Gastroenterology</w:t>
      </w:r>
    </w:p>
    <w:p w14:paraId="4F108A88" w14:textId="12995174" w:rsidR="00AF1E7A" w:rsidRPr="000643E0" w:rsidRDefault="00AF1E7A" w:rsidP="00AF1E7A">
      <w:pPr>
        <w:spacing w:after="0" w:line="240" w:lineRule="auto"/>
        <w:ind w:left="1800" w:right="-567" w:hanging="1800"/>
        <w:jc w:val="both"/>
        <w:rPr>
          <w:rFonts w:ascii="Arial" w:hAnsi="Arial" w:cs="Arial"/>
        </w:rPr>
      </w:pPr>
      <w:r w:rsidRPr="00EC50CA">
        <w:rPr>
          <w:rFonts w:ascii="Arial" w:hAnsi="Arial" w:cs="Arial"/>
        </w:rPr>
        <w:t>2021</w:t>
      </w:r>
      <w:r w:rsidRPr="00EC50CA">
        <w:rPr>
          <w:rFonts w:ascii="Arial" w:hAnsi="Arial" w:cs="Arial"/>
        </w:rPr>
        <w:tab/>
      </w:r>
      <w:r w:rsidR="00C1516D">
        <w:rPr>
          <w:rFonts w:ascii="Arial" w:hAnsi="Arial" w:cs="Arial"/>
        </w:rPr>
        <w:t>Board Certification</w:t>
      </w:r>
      <w:r w:rsidR="00C1516D">
        <w:rPr>
          <w:rFonts w:ascii="Arial" w:hAnsi="Arial" w:cs="Arial"/>
        </w:rPr>
        <w:t xml:space="preserve"> Transplantation Medicine</w:t>
      </w:r>
    </w:p>
    <w:p w14:paraId="489F7200" w14:textId="40ABA0DE" w:rsidR="00AF1E7A" w:rsidRPr="00AF1E7A" w:rsidRDefault="00AF1E7A" w:rsidP="00AF1E7A">
      <w:pPr>
        <w:spacing w:after="0" w:line="240" w:lineRule="auto"/>
        <w:ind w:left="1800" w:right="-567" w:hanging="1800"/>
        <w:jc w:val="both"/>
        <w:rPr>
          <w:rFonts w:ascii="Arial" w:hAnsi="Arial" w:cs="Arial"/>
          <w:lang w:val="en-GB"/>
        </w:rPr>
      </w:pPr>
      <w:r w:rsidRPr="00AF1E7A">
        <w:rPr>
          <w:rFonts w:ascii="Arial" w:hAnsi="Arial" w:cs="Arial"/>
          <w:lang w:val="en-GB"/>
        </w:rPr>
        <w:t>2018 - 2020</w:t>
      </w:r>
      <w:r w:rsidRPr="00AF1E7A">
        <w:rPr>
          <w:rFonts w:ascii="Arial" w:hAnsi="Arial" w:cs="Arial"/>
          <w:lang w:val="en-GB"/>
        </w:rPr>
        <w:tab/>
        <w:t>Vice director, Department of Gastroenterology and Hepatology, University Hospital Essen</w:t>
      </w:r>
    </w:p>
    <w:p w14:paraId="27E547BD" w14:textId="51CC97CB" w:rsidR="00AF1E7A" w:rsidRPr="00AF1E7A" w:rsidRDefault="00AF1E7A" w:rsidP="00AF1E7A">
      <w:pPr>
        <w:spacing w:after="0" w:line="240" w:lineRule="auto"/>
        <w:ind w:left="1800" w:right="-567" w:hanging="1800"/>
        <w:jc w:val="both"/>
        <w:rPr>
          <w:rFonts w:ascii="Arial" w:hAnsi="Arial" w:cs="Arial"/>
          <w:lang w:val="en-GB"/>
        </w:rPr>
      </w:pPr>
      <w:r w:rsidRPr="00AF1E7A">
        <w:rPr>
          <w:rFonts w:ascii="Arial" w:hAnsi="Arial" w:cs="Arial"/>
          <w:lang w:val="en-GB"/>
        </w:rPr>
        <w:t>2020 - 2021</w:t>
      </w:r>
      <w:r w:rsidRPr="00AF1E7A">
        <w:rPr>
          <w:rFonts w:ascii="Arial" w:hAnsi="Arial" w:cs="Arial"/>
          <w:lang w:val="en-GB"/>
        </w:rPr>
        <w:tab/>
      </w:r>
      <w:r>
        <w:rPr>
          <w:rFonts w:ascii="Arial" w:hAnsi="Arial" w:cs="Arial"/>
          <w:lang w:val="en-GB"/>
        </w:rPr>
        <w:t>Provisional</w:t>
      </w:r>
      <w:r w:rsidRPr="00AF1E7A">
        <w:rPr>
          <w:rFonts w:ascii="Arial" w:hAnsi="Arial" w:cs="Arial"/>
          <w:lang w:val="en-GB"/>
        </w:rPr>
        <w:t xml:space="preserve"> director, Department of Gastroenterology and Hepatology, University Hospital Essen</w:t>
      </w:r>
    </w:p>
    <w:p w14:paraId="21FDDA0E" w14:textId="37C3CBBD" w:rsidR="00AF1E7A" w:rsidRPr="00AF1E7A" w:rsidRDefault="00AF1E7A" w:rsidP="00AF1E7A">
      <w:pPr>
        <w:spacing w:after="0" w:line="240" w:lineRule="auto"/>
        <w:ind w:left="1800" w:right="-567" w:hanging="1800"/>
        <w:jc w:val="both"/>
        <w:rPr>
          <w:rFonts w:ascii="Arial" w:hAnsi="Arial" w:cs="Arial"/>
          <w:lang w:val="en-GB"/>
        </w:rPr>
      </w:pPr>
      <w:r w:rsidRPr="00AF1E7A">
        <w:rPr>
          <w:rFonts w:ascii="Arial" w:hAnsi="Arial" w:cs="Arial"/>
          <w:lang w:val="en-GB"/>
        </w:rPr>
        <w:t>2021 - 2026</w:t>
      </w:r>
      <w:r w:rsidRPr="00AF1E7A">
        <w:rPr>
          <w:rFonts w:ascii="Arial" w:hAnsi="Arial" w:cs="Arial"/>
          <w:lang w:val="en-GB"/>
        </w:rPr>
        <w:tab/>
        <w:t>Head of Hepatology, LMU University Hospital Munich</w:t>
      </w:r>
    </w:p>
    <w:p w14:paraId="68439A8F" w14:textId="77777777" w:rsidR="005F6E2F" w:rsidRPr="00AF1E7A" w:rsidRDefault="005F6E2F" w:rsidP="005F6E2F">
      <w:pPr>
        <w:spacing w:after="0" w:line="240" w:lineRule="auto"/>
        <w:ind w:left="1800" w:right="-567" w:hanging="1800"/>
        <w:jc w:val="both"/>
        <w:rPr>
          <w:rFonts w:ascii="Arial" w:hAnsi="Arial" w:cs="Arial"/>
          <w:lang w:val="en-GB"/>
        </w:rPr>
      </w:pPr>
    </w:p>
    <w:p w14:paraId="4671CA72" w14:textId="3401391D" w:rsidR="00FD07C9" w:rsidRPr="006D1744" w:rsidRDefault="006D1744" w:rsidP="005F6E2F">
      <w:pPr>
        <w:spacing w:after="240" w:line="240" w:lineRule="auto"/>
        <w:ind w:right="-567"/>
        <w:rPr>
          <w:rFonts w:ascii="Arial" w:hAnsi="Arial" w:cs="Arial"/>
          <w:b/>
          <w:lang w:val="en-US"/>
        </w:rPr>
      </w:pPr>
      <w:r w:rsidRPr="006D1744">
        <w:rPr>
          <w:rFonts w:ascii="Arial" w:hAnsi="Arial" w:cs="Arial"/>
          <w:b/>
          <w:lang w:val="en-US"/>
        </w:rPr>
        <w:t>Awards</w:t>
      </w:r>
    </w:p>
    <w:p w14:paraId="0FE82CA2" w14:textId="63412A85" w:rsidR="00AF1E7A" w:rsidRPr="00EC50CA" w:rsidRDefault="00AF1E7A" w:rsidP="00AF1E7A">
      <w:pPr>
        <w:spacing w:after="0" w:line="240" w:lineRule="auto"/>
        <w:rPr>
          <w:rFonts w:ascii="Arial" w:hAnsi="Arial" w:cs="Arial"/>
        </w:rPr>
      </w:pPr>
      <w:r w:rsidRPr="00EC50CA">
        <w:rPr>
          <w:rFonts w:ascii="Arial" w:hAnsi="Arial" w:cs="Arial"/>
        </w:rPr>
        <w:t>2003 – 2004</w:t>
      </w:r>
      <w:r w:rsidRPr="00EC50CA">
        <w:rPr>
          <w:rFonts w:ascii="Arial" w:hAnsi="Arial" w:cs="Arial"/>
        </w:rPr>
        <w:tab/>
      </w:r>
      <w:r>
        <w:rPr>
          <w:rFonts w:ascii="Arial" w:hAnsi="Arial" w:cs="Arial"/>
        </w:rPr>
        <w:t xml:space="preserve">      </w:t>
      </w:r>
      <w:r w:rsidRPr="00EC50CA">
        <w:rPr>
          <w:rFonts w:ascii="Arial" w:hAnsi="Arial" w:cs="Arial"/>
        </w:rPr>
        <w:t>M.D. Scholarship, Boehringer Ingelheim Fonds</w:t>
      </w:r>
    </w:p>
    <w:p w14:paraId="5904F8B9" w14:textId="560928E0" w:rsidR="00AF1E7A" w:rsidRPr="00AF1E7A" w:rsidRDefault="00AF1E7A" w:rsidP="00AF1E7A">
      <w:pPr>
        <w:spacing w:after="0" w:line="240" w:lineRule="auto"/>
        <w:rPr>
          <w:rFonts w:ascii="Arial" w:hAnsi="Arial" w:cs="Arial"/>
          <w:lang w:val="en-GB"/>
        </w:rPr>
      </w:pPr>
      <w:r w:rsidRPr="00AF1E7A">
        <w:rPr>
          <w:rFonts w:ascii="Arial" w:hAnsi="Arial" w:cs="Arial"/>
          <w:lang w:val="en-GB"/>
        </w:rPr>
        <w:t>2009</w:t>
      </w:r>
      <w:r w:rsidRPr="00AF1E7A">
        <w:rPr>
          <w:rFonts w:ascii="Arial" w:hAnsi="Arial" w:cs="Arial"/>
          <w:lang w:val="en-GB"/>
        </w:rPr>
        <w:tab/>
      </w:r>
      <w:r>
        <w:rPr>
          <w:rFonts w:ascii="Arial" w:hAnsi="Arial" w:cs="Arial"/>
          <w:lang w:val="en-GB"/>
        </w:rPr>
        <w:tab/>
        <w:t xml:space="preserve">      </w:t>
      </w:r>
      <w:r w:rsidRPr="00AF1E7A">
        <w:rPr>
          <w:rFonts w:ascii="Arial" w:hAnsi="Arial" w:cs="Arial"/>
          <w:lang w:val="en-GB"/>
        </w:rPr>
        <w:t>Thesis Award of the University of Tuebingen, Germany</w:t>
      </w:r>
    </w:p>
    <w:p w14:paraId="7671935F" w14:textId="0FF8594C" w:rsidR="00AF1E7A" w:rsidRPr="00AF1E7A" w:rsidRDefault="00AF1E7A" w:rsidP="00AF1E7A">
      <w:pPr>
        <w:spacing w:after="0" w:line="240" w:lineRule="auto"/>
        <w:rPr>
          <w:rFonts w:ascii="Arial" w:hAnsi="Arial" w:cs="Arial"/>
          <w:lang w:val="en-GB"/>
        </w:rPr>
      </w:pPr>
      <w:r w:rsidRPr="00AF1E7A">
        <w:rPr>
          <w:rFonts w:ascii="Arial" w:hAnsi="Arial" w:cs="Arial"/>
          <w:lang w:val="en-GB"/>
        </w:rPr>
        <w:t>2012</w:t>
      </w:r>
      <w:r w:rsidRPr="00AF1E7A">
        <w:rPr>
          <w:rFonts w:ascii="Arial" w:hAnsi="Arial" w:cs="Arial"/>
          <w:lang w:val="en-GB"/>
        </w:rPr>
        <w:tab/>
      </w:r>
      <w:r>
        <w:rPr>
          <w:rFonts w:ascii="Arial" w:hAnsi="Arial" w:cs="Arial"/>
          <w:lang w:val="en-GB"/>
        </w:rPr>
        <w:t xml:space="preserve">                  </w:t>
      </w:r>
      <w:r w:rsidRPr="00AF1E7A">
        <w:rPr>
          <w:rFonts w:ascii="Arial" w:hAnsi="Arial" w:cs="Arial"/>
          <w:lang w:val="en-GB"/>
        </w:rPr>
        <w:t>Martin Gülzow-Preis of the DGVS</w:t>
      </w:r>
    </w:p>
    <w:p w14:paraId="7E2FA369" w14:textId="5DA20DB8" w:rsidR="00AF1E7A" w:rsidRPr="00AF1E7A" w:rsidRDefault="00AF1E7A" w:rsidP="00AF1E7A">
      <w:pPr>
        <w:spacing w:after="0" w:line="240" w:lineRule="auto"/>
        <w:rPr>
          <w:rFonts w:ascii="Arial" w:hAnsi="Arial" w:cs="Arial"/>
        </w:rPr>
      </w:pPr>
      <w:r w:rsidRPr="00AF1E7A">
        <w:rPr>
          <w:rFonts w:ascii="Arial" w:hAnsi="Arial" w:cs="Arial"/>
        </w:rPr>
        <w:t>2012</w:t>
      </w:r>
      <w:r w:rsidRPr="00AF1E7A">
        <w:rPr>
          <w:rFonts w:ascii="Arial" w:hAnsi="Arial" w:cs="Arial"/>
        </w:rPr>
        <w:tab/>
      </w:r>
      <w:r>
        <w:rPr>
          <w:rFonts w:ascii="Arial" w:hAnsi="Arial" w:cs="Arial"/>
        </w:rPr>
        <w:t xml:space="preserve">                  </w:t>
      </w:r>
      <w:r w:rsidRPr="00AF1E7A">
        <w:rPr>
          <w:rFonts w:ascii="Arial" w:hAnsi="Arial" w:cs="Arial"/>
        </w:rPr>
        <w:t>Janssen Virology Award 2012 (HCV), 1. Prize</w:t>
      </w:r>
    </w:p>
    <w:p w14:paraId="69EF6F1F" w14:textId="5C8FF534" w:rsidR="00AF1E7A" w:rsidRDefault="00AF1E7A" w:rsidP="00AF1E7A">
      <w:pPr>
        <w:spacing w:after="0" w:line="240" w:lineRule="auto"/>
        <w:rPr>
          <w:rFonts w:ascii="Arial" w:hAnsi="Arial" w:cs="Arial"/>
        </w:rPr>
      </w:pPr>
      <w:r w:rsidRPr="00AF1E7A">
        <w:rPr>
          <w:rFonts w:ascii="Arial" w:hAnsi="Arial" w:cs="Arial"/>
        </w:rPr>
        <w:t>2014</w:t>
      </w:r>
      <w:r w:rsidRPr="00AF1E7A">
        <w:rPr>
          <w:rFonts w:ascii="Arial" w:hAnsi="Arial" w:cs="Arial"/>
        </w:rPr>
        <w:tab/>
      </w:r>
      <w:r>
        <w:rPr>
          <w:rFonts w:ascii="Arial" w:hAnsi="Arial" w:cs="Arial"/>
        </w:rPr>
        <w:t xml:space="preserve">                  </w:t>
      </w:r>
      <w:r w:rsidRPr="00AF1E7A">
        <w:rPr>
          <w:rFonts w:ascii="Arial" w:hAnsi="Arial" w:cs="Arial"/>
        </w:rPr>
        <w:t>Research Prize, Mitteldeutschen Gesellschaft für Gastroenterologie</w:t>
      </w:r>
    </w:p>
    <w:p w14:paraId="4E776BC8" w14:textId="77777777" w:rsidR="005F6E2F" w:rsidRPr="00AF1E7A" w:rsidRDefault="005F6E2F" w:rsidP="005F6E2F">
      <w:pPr>
        <w:spacing w:after="0" w:line="240" w:lineRule="auto"/>
        <w:rPr>
          <w:rFonts w:ascii="Arial" w:hAnsi="Arial" w:cs="Arial"/>
          <w:b/>
        </w:rPr>
      </w:pPr>
    </w:p>
    <w:p w14:paraId="0AB47CEA" w14:textId="4BFEC7AF" w:rsidR="0007708D" w:rsidRPr="002323F1" w:rsidRDefault="00B00B46" w:rsidP="0007708D">
      <w:pPr>
        <w:pBdr>
          <w:left w:val="none" w:sz="4" w:space="1" w:color="000000"/>
        </w:pBdr>
        <w:tabs>
          <w:tab w:val="left" w:pos="1843"/>
        </w:tabs>
        <w:ind w:left="1843" w:hanging="1843"/>
        <w:jc w:val="both"/>
        <w:rPr>
          <w:rFonts w:ascii="Arial" w:hAnsi="Arial" w:cs="Arial"/>
          <w:b/>
          <w:lang w:val="en-US"/>
        </w:rPr>
      </w:pPr>
      <w:r w:rsidRPr="002323F1">
        <w:rPr>
          <w:rFonts w:ascii="Arial" w:hAnsi="Arial" w:cs="Arial"/>
          <w:b/>
          <w:lang w:val="en-US"/>
        </w:rPr>
        <w:t>Selected Publications</w:t>
      </w:r>
    </w:p>
    <w:p w14:paraId="799848E3" w14:textId="77777777" w:rsidR="00AF1E7A" w:rsidRPr="002B1B8B" w:rsidRDefault="00AF1E7A" w:rsidP="00AF1E7A">
      <w:pPr>
        <w:pBdr>
          <w:left w:val="none" w:sz="4" w:space="1" w:color="000000"/>
        </w:pBdr>
        <w:tabs>
          <w:tab w:val="left" w:pos="0"/>
        </w:tabs>
        <w:jc w:val="both"/>
        <w:rPr>
          <w:rFonts w:ascii="Arial" w:hAnsi="Arial" w:cs="Arial"/>
          <w:bCs/>
          <w:lang w:val="en-GB"/>
        </w:rPr>
      </w:pPr>
      <w:r w:rsidRPr="0063334C">
        <w:rPr>
          <w:rFonts w:ascii="Arial" w:hAnsi="Arial" w:cs="Arial"/>
          <w:b/>
          <w:lang w:val="en-GB"/>
        </w:rPr>
        <w:t>Lange CM</w:t>
      </w:r>
      <w:r w:rsidRPr="002B1B8B">
        <w:rPr>
          <w:rFonts w:ascii="Arial" w:hAnsi="Arial" w:cs="Arial"/>
          <w:bCs/>
          <w:lang w:val="en-GB"/>
        </w:rPr>
        <w:t xml:space="preserve">, Doster H, Steinbach K, Kalbacher H, Scholl M, Melms A, Bischof F. Differential modulation of CNS-specific effector and regulatory T cells during tolerance induction by recombinant invariant chains in vivo. Brain Behav Immun 2009; 23:861-7. </w:t>
      </w:r>
    </w:p>
    <w:p w14:paraId="6231131D" w14:textId="77777777" w:rsidR="00AF1E7A" w:rsidRPr="002B1B8B" w:rsidRDefault="00AF1E7A" w:rsidP="00AF1E7A">
      <w:pPr>
        <w:pBdr>
          <w:left w:val="none" w:sz="4" w:space="1" w:color="000000"/>
        </w:pBdr>
        <w:tabs>
          <w:tab w:val="left" w:pos="0"/>
        </w:tabs>
        <w:jc w:val="both"/>
        <w:rPr>
          <w:rFonts w:ascii="Arial" w:hAnsi="Arial" w:cs="Arial"/>
          <w:bCs/>
          <w:lang w:val="en-GB"/>
        </w:rPr>
      </w:pPr>
      <w:r w:rsidRPr="0063334C">
        <w:rPr>
          <w:rFonts w:ascii="Arial" w:hAnsi="Arial" w:cs="Arial"/>
          <w:b/>
          <w:lang w:val="en-GB"/>
        </w:rPr>
        <w:lastRenderedPageBreak/>
        <w:t>Lange CM</w:t>
      </w:r>
      <w:r w:rsidRPr="002B1B8B">
        <w:rPr>
          <w:rFonts w:ascii="Arial" w:hAnsi="Arial" w:cs="Arial"/>
          <w:bCs/>
          <w:lang w:val="en-GB"/>
        </w:rPr>
        <w:t xml:space="preserve">, Bibert S, Dufour JF, Cellerai C, Cerny A, Heim MH, Malinverni R, Negro F, Semela D, Moradpour D, Kutalik Z, Bochud PY. Comparative genetic analyses point to HCP5 as susceptibility locus for HCV-associated hepatocellular carcinoma. J Hepatol 2013, 59:504-9. </w:t>
      </w:r>
    </w:p>
    <w:p w14:paraId="0FB73A0C" w14:textId="77777777" w:rsidR="00AF1E7A" w:rsidRPr="002B1B8B" w:rsidRDefault="00AF1E7A" w:rsidP="00AF1E7A">
      <w:pPr>
        <w:pBdr>
          <w:left w:val="none" w:sz="4" w:space="1" w:color="000000"/>
        </w:pBdr>
        <w:tabs>
          <w:tab w:val="left" w:pos="0"/>
        </w:tabs>
        <w:jc w:val="both"/>
        <w:rPr>
          <w:rFonts w:ascii="Arial" w:hAnsi="Arial" w:cs="Arial"/>
          <w:bCs/>
          <w:lang w:val="en-GB"/>
        </w:rPr>
      </w:pPr>
      <w:r w:rsidRPr="0063334C">
        <w:rPr>
          <w:rFonts w:ascii="Arial" w:hAnsi="Arial" w:cs="Arial"/>
          <w:b/>
          <w:lang w:val="en-GB"/>
        </w:rPr>
        <w:t>Lange CM</w:t>
      </w:r>
      <w:r w:rsidRPr="002B1B8B">
        <w:rPr>
          <w:rFonts w:ascii="Arial" w:hAnsi="Arial" w:cs="Arial"/>
          <w:bCs/>
          <w:lang w:val="en-GB"/>
        </w:rPr>
        <w:t xml:space="preserve">, Gouttenoire J, Duong F, Morikawa K, Heim MH, Moradpour D. Vitamin D receptor and Jak-STAT signaling crosstalk results in calcitriol-mediated increase of hepatocellular response to IFN-α. J Immunol 2014; 6037-44. </w:t>
      </w:r>
    </w:p>
    <w:p w14:paraId="033A912A" w14:textId="77777777" w:rsidR="00AF1E7A" w:rsidRPr="00AF1E7A" w:rsidRDefault="00AF1E7A" w:rsidP="00AF1E7A">
      <w:pPr>
        <w:pBdr>
          <w:left w:val="none" w:sz="4" w:space="1" w:color="000000"/>
        </w:pBdr>
        <w:tabs>
          <w:tab w:val="left" w:pos="0"/>
        </w:tabs>
        <w:jc w:val="both"/>
        <w:rPr>
          <w:rFonts w:ascii="Arial" w:hAnsi="Arial" w:cs="Arial"/>
          <w:bCs/>
        </w:rPr>
      </w:pPr>
      <w:r w:rsidRPr="002B1B8B">
        <w:rPr>
          <w:rFonts w:ascii="Arial" w:hAnsi="Arial" w:cs="Arial"/>
          <w:bCs/>
          <w:lang w:val="en-GB"/>
        </w:rPr>
        <w:t xml:space="preserve">Welsch C, Haselow K, Gouttenoire J, Schneider M, Morikawa K, Martinez Y, Susser S, Sarrazin C, Zeuzem S, Antes I, Moradpour M, </w:t>
      </w:r>
      <w:r w:rsidRPr="0063334C">
        <w:rPr>
          <w:rFonts w:ascii="Arial" w:hAnsi="Arial" w:cs="Arial"/>
          <w:b/>
          <w:lang w:val="en-GB"/>
        </w:rPr>
        <w:t>Lange CM</w:t>
      </w:r>
      <w:r w:rsidRPr="002B1B8B">
        <w:rPr>
          <w:rFonts w:ascii="Arial" w:hAnsi="Arial" w:cs="Arial"/>
          <w:bCs/>
          <w:lang w:val="en-GB"/>
        </w:rPr>
        <w:t xml:space="preserve">.  Hepatitis C virus variants resistant to macrocyclic NS3-4A inhibitors subvert IFN-β-induction by efficient MAVS cleavage. </w:t>
      </w:r>
      <w:r w:rsidRPr="00AF1E7A">
        <w:rPr>
          <w:rFonts w:ascii="Arial" w:hAnsi="Arial" w:cs="Arial"/>
          <w:bCs/>
        </w:rPr>
        <w:t xml:space="preserve">J Hepatol 2015; 62: 779-84. </w:t>
      </w:r>
    </w:p>
    <w:p w14:paraId="78DFB193" w14:textId="77777777" w:rsidR="00AF1E7A" w:rsidRPr="002B1B8B" w:rsidRDefault="00AF1E7A" w:rsidP="00AF1E7A">
      <w:pPr>
        <w:pBdr>
          <w:left w:val="none" w:sz="4" w:space="1" w:color="000000"/>
        </w:pBdr>
        <w:tabs>
          <w:tab w:val="left" w:pos="0"/>
        </w:tabs>
        <w:jc w:val="both"/>
        <w:rPr>
          <w:rFonts w:ascii="Arial" w:hAnsi="Arial" w:cs="Arial"/>
          <w:bCs/>
          <w:lang w:val="en-GB"/>
        </w:rPr>
      </w:pPr>
      <w:r w:rsidRPr="002B1B8B">
        <w:rPr>
          <w:rFonts w:ascii="Arial" w:hAnsi="Arial" w:cs="Arial"/>
          <w:bCs/>
        </w:rPr>
        <w:t xml:space="preserve">Schwarzkopf K, Rüschenbaum S, Barat S, Cai C, Mücke MM, Fitting D, Weigert A, Brüne B, Zeuzem S, Welsch C, </w:t>
      </w:r>
      <w:r w:rsidRPr="0063334C">
        <w:rPr>
          <w:rFonts w:ascii="Arial" w:hAnsi="Arial" w:cs="Arial"/>
          <w:b/>
        </w:rPr>
        <w:t>Lange CM</w:t>
      </w:r>
      <w:r w:rsidRPr="002B1B8B">
        <w:rPr>
          <w:rFonts w:ascii="Arial" w:hAnsi="Arial" w:cs="Arial"/>
          <w:bCs/>
        </w:rPr>
        <w:t xml:space="preserve">. </w:t>
      </w:r>
      <w:r w:rsidRPr="002B1B8B">
        <w:rPr>
          <w:rFonts w:ascii="Arial" w:hAnsi="Arial" w:cs="Arial"/>
          <w:bCs/>
          <w:lang w:val="en-GB"/>
        </w:rPr>
        <w:t xml:space="preserve">IL-22 and IL-22-Binding Protein Are Associated With Development of and Mortality From Acute-on-Chronic Liver Failure. Hepatol Commun 2019; 3:392-405. </w:t>
      </w:r>
    </w:p>
    <w:p w14:paraId="38AC52E2" w14:textId="77777777" w:rsidR="00AF1E7A" w:rsidRPr="002B1B8B" w:rsidRDefault="00AF1E7A" w:rsidP="00AF1E7A">
      <w:pPr>
        <w:pBdr>
          <w:left w:val="none" w:sz="4" w:space="1" w:color="000000"/>
        </w:pBdr>
        <w:tabs>
          <w:tab w:val="left" w:pos="0"/>
        </w:tabs>
        <w:jc w:val="both"/>
        <w:rPr>
          <w:rFonts w:ascii="Arial" w:hAnsi="Arial" w:cs="Arial"/>
          <w:bCs/>
        </w:rPr>
      </w:pPr>
      <w:r w:rsidRPr="00AF1E7A">
        <w:rPr>
          <w:rFonts w:ascii="Arial" w:hAnsi="Arial" w:cs="Arial"/>
          <w:bCs/>
          <w:lang w:val="en-GB"/>
        </w:rPr>
        <w:t xml:space="preserve">Rueschenbaum S, Ciesek S, Queck A, Widera M, Schwarzkopf K, Brüne B, Welsch C, Wedemeyer H, Zeuzem S, Weigert A, </w:t>
      </w:r>
      <w:r w:rsidRPr="00AF1E7A">
        <w:rPr>
          <w:rFonts w:ascii="Arial" w:hAnsi="Arial" w:cs="Arial"/>
          <w:b/>
          <w:lang w:val="en-GB"/>
        </w:rPr>
        <w:t>Lange CM</w:t>
      </w:r>
      <w:r w:rsidRPr="00AF1E7A">
        <w:rPr>
          <w:rFonts w:ascii="Arial" w:hAnsi="Arial" w:cs="Arial"/>
          <w:bCs/>
          <w:lang w:val="en-GB"/>
        </w:rPr>
        <w:t xml:space="preserve">. </w:t>
      </w:r>
      <w:r w:rsidRPr="002B1B8B">
        <w:rPr>
          <w:rFonts w:ascii="Arial" w:hAnsi="Arial" w:cs="Arial"/>
          <w:bCs/>
          <w:lang w:val="en-GB"/>
        </w:rPr>
        <w:t xml:space="preserve">Dysregulated Adaptive Immunity Is an Early Event in Liver Cirrhosis Preceding Acute-on-Chronic Liver Failure. </w:t>
      </w:r>
      <w:r w:rsidRPr="002B1B8B">
        <w:rPr>
          <w:rFonts w:ascii="Arial" w:hAnsi="Arial" w:cs="Arial"/>
          <w:bCs/>
        </w:rPr>
        <w:t xml:space="preserve">Front Immunol. 2021; 11:534731. </w:t>
      </w:r>
    </w:p>
    <w:p w14:paraId="45F48A08" w14:textId="77777777" w:rsidR="00AF1E7A" w:rsidRPr="0063334C" w:rsidRDefault="00AF1E7A" w:rsidP="00AF1E7A">
      <w:pPr>
        <w:pBdr>
          <w:left w:val="none" w:sz="4" w:space="1" w:color="000000"/>
        </w:pBdr>
        <w:tabs>
          <w:tab w:val="left" w:pos="0"/>
        </w:tabs>
        <w:jc w:val="both"/>
        <w:rPr>
          <w:rFonts w:ascii="Arial" w:hAnsi="Arial" w:cs="Arial"/>
          <w:bCs/>
        </w:rPr>
      </w:pPr>
      <w:r w:rsidRPr="002B1B8B">
        <w:rPr>
          <w:rFonts w:ascii="Arial" w:hAnsi="Arial" w:cs="Arial"/>
          <w:bCs/>
        </w:rPr>
        <w:t xml:space="preserve">Rueschenbaum S, Cai C, Schmidt M, Schwarzkopf K, Dittmer U, Zeuzem S, Welsch C, </w:t>
      </w:r>
      <w:r w:rsidRPr="0063334C">
        <w:rPr>
          <w:rFonts w:ascii="Arial" w:hAnsi="Arial" w:cs="Arial"/>
          <w:b/>
        </w:rPr>
        <w:t>Lange CM</w:t>
      </w:r>
      <w:r w:rsidRPr="002B1B8B">
        <w:rPr>
          <w:rFonts w:ascii="Arial" w:hAnsi="Arial" w:cs="Arial"/>
          <w:bCs/>
        </w:rPr>
        <w:t xml:space="preserve">. </w:t>
      </w:r>
      <w:r w:rsidRPr="002B1B8B">
        <w:rPr>
          <w:rFonts w:ascii="Arial" w:hAnsi="Arial" w:cs="Arial"/>
          <w:bCs/>
          <w:lang w:val="en-GB"/>
        </w:rPr>
        <w:t xml:space="preserve">Translation of IRF-1 Restricts Hepatic Interleukin-7 Production to Types I and II Interferons: Implications for Hepatic Immunity. </w:t>
      </w:r>
      <w:r w:rsidRPr="00AF1E7A">
        <w:rPr>
          <w:rFonts w:ascii="Arial" w:hAnsi="Arial" w:cs="Arial"/>
          <w:bCs/>
        </w:rPr>
        <w:t xml:space="preserve">Front Immunol. </w:t>
      </w:r>
      <w:r w:rsidRPr="0063334C">
        <w:rPr>
          <w:rFonts w:ascii="Arial" w:hAnsi="Arial" w:cs="Arial"/>
          <w:bCs/>
        </w:rPr>
        <w:t>2021; 11:581352..</w:t>
      </w:r>
    </w:p>
    <w:p w14:paraId="51603E41" w14:textId="77777777" w:rsidR="00AF1E7A" w:rsidRPr="00AF1E7A" w:rsidRDefault="00AF1E7A" w:rsidP="00AF1E7A">
      <w:pPr>
        <w:pBdr>
          <w:left w:val="none" w:sz="4" w:space="1" w:color="000000"/>
        </w:pBdr>
        <w:tabs>
          <w:tab w:val="left" w:pos="0"/>
        </w:tabs>
        <w:jc w:val="both"/>
        <w:rPr>
          <w:rFonts w:ascii="Arial" w:hAnsi="Arial" w:cs="Arial"/>
          <w:bCs/>
        </w:rPr>
      </w:pPr>
      <w:r w:rsidRPr="002B1B8B">
        <w:rPr>
          <w:rFonts w:ascii="Arial" w:hAnsi="Arial" w:cs="Arial"/>
          <w:bCs/>
        </w:rPr>
        <w:t xml:space="preserve">Langer MM, Eickelmann C, Kleinbongard P, </w:t>
      </w:r>
      <w:r w:rsidRPr="0063334C">
        <w:rPr>
          <w:rFonts w:ascii="Arial" w:hAnsi="Arial" w:cs="Arial"/>
          <w:b/>
        </w:rPr>
        <w:t>Lange CM</w:t>
      </w:r>
      <w:r w:rsidRPr="002B1B8B">
        <w:rPr>
          <w:rFonts w:ascii="Arial" w:hAnsi="Arial" w:cs="Arial"/>
          <w:bCs/>
        </w:rPr>
        <w:t xml:space="preserve">. </w:t>
      </w:r>
      <w:r w:rsidRPr="002B1B8B">
        <w:rPr>
          <w:rFonts w:ascii="Arial" w:hAnsi="Arial" w:cs="Arial"/>
          <w:bCs/>
          <w:lang w:val="en-GB"/>
        </w:rPr>
        <w:t xml:space="preserve">Impaired mitochondrial complex IV respiration in peripheral blood mononuclear cells discriminates acute-on-chronic liver failure from acute decompensation. </w:t>
      </w:r>
      <w:r w:rsidRPr="00AF1E7A">
        <w:rPr>
          <w:rFonts w:ascii="Arial" w:hAnsi="Arial" w:cs="Arial"/>
          <w:bCs/>
        </w:rPr>
        <w:t xml:space="preserve">J Hepatol. 2022; 77:874-876. </w:t>
      </w:r>
    </w:p>
    <w:p w14:paraId="74412C49" w14:textId="77777777" w:rsidR="00AF1E7A" w:rsidRPr="002B1B8B" w:rsidRDefault="00AF1E7A" w:rsidP="00AF1E7A">
      <w:pPr>
        <w:pBdr>
          <w:left w:val="none" w:sz="4" w:space="1" w:color="000000"/>
        </w:pBdr>
        <w:tabs>
          <w:tab w:val="left" w:pos="0"/>
        </w:tabs>
        <w:jc w:val="both"/>
        <w:rPr>
          <w:rFonts w:ascii="Arial" w:hAnsi="Arial" w:cs="Arial"/>
          <w:bCs/>
        </w:rPr>
      </w:pPr>
      <w:r w:rsidRPr="002B1B8B">
        <w:rPr>
          <w:rFonts w:ascii="Arial" w:hAnsi="Arial" w:cs="Arial"/>
          <w:bCs/>
        </w:rPr>
        <w:t xml:space="preserve">Langer MM, Sichelschmidt S, Bauschen A, Bornemann L, Guckenbiehl S, Gunzer M, </w:t>
      </w:r>
      <w:r w:rsidRPr="0063334C">
        <w:rPr>
          <w:rFonts w:ascii="Arial" w:hAnsi="Arial" w:cs="Arial"/>
          <w:b/>
        </w:rPr>
        <w:t>Lange CM</w:t>
      </w:r>
      <w:r w:rsidRPr="002B1B8B">
        <w:rPr>
          <w:rFonts w:ascii="Arial" w:hAnsi="Arial" w:cs="Arial"/>
          <w:bCs/>
        </w:rPr>
        <w:t xml:space="preserve">. </w:t>
      </w:r>
      <w:r w:rsidRPr="002B1B8B">
        <w:rPr>
          <w:rFonts w:ascii="Arial" w:hAnsi="Arial" w:cs="Arial"/>
          <w:bCs/>
          <w:lang w:val="en-GB"/>
        </w:rPr>
        <w:t xml:space="preserve">Pathological neutrophil migration predicts adverse outcomes in hospitalized patients with liver cirrhosis. </w:t>
      </w:r>
      <w:r w:rsidRPr="002B1B8B">
        <w:rPr>
          <w:rFonts w:ascii="Arial" w:hAnsi="Arial" w:cs="Arial"/>
          <w:bCs/>
        </w:rPr>
        <w:t xml:space="preserve">Liver Int. 2023; 43:896-905. </w:t>
      </w:r>
    </w:p>
    <w:p w14:paraId="36D79EA9" w14:textId="77777777" w:rsidR="005F6E2F" w:rsidRPr="005F6E2F" w:rsidRDefault="005F6E2F" w:rsidP="00AF1E7A">
      <w:pPr>
        <w:pBdr>
          <w:left w:val="none" w:sz="4" w:space="1" w:color="000000"/>
        </w:pBdr>
        <w:tabs>
          <w:tab w:val="left" w:pos="0"/>
        </w:tabs>
        <w:jc w:val="both"/>
        <w:rPr>
          <w:rFonts w:ascii="Arial" w:hAnsi="Arial" w:cs="Arial"/>
          <w:lang w:val="en-US"/>
        </w:rPr>
      </w:pPr>
    </w:p>
    <w:sectPr w:rsidR="005F6E2F" w:rsidRPr="005F6E2F">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1642" w14:textId="77777777" w:rsidR="00D5717C" w:rsidRDefault="00D5717C">
      <w:pPr>
        <w:spacing w:after="0" w:line="240" w:lineRule="auto"/>
      </w:pPr>
      <w:r>
        <w:separator/>
      </w:r>
    </w:p>
  </w:endnote>
  <w:endnote w:type="continuationSeparator" w:id="0">
    <w:p w14:paraId="6C957D71" w14:textId="77777777" w:rsidR="00D5717C" w:rsidRDefault="00D5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Times">
    <w:altName w:val="﷽﷽﷽﷽﷽﷽褆Ƚﳜ羼"/>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C239" w14:textId="77777777" w:rsidR="00D5717C" w:rsidRDefault="00D5717C">
      <w:r>
        <w:separator/>
      </w:r>
    </w:p>
  </w:footnote>
  <w:footnote w:type="continuationSeparator" w:id="0">
    <w:p w14:paraId="3EB50ABC" w14:textId="77777777" w:rsidR="00D5717C" w:rsidRDefault="00D5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B1EC" w14:textId="5DC564DD" w:rsidR="009005B7" w:rsidRDefault="00124893">
    <w:pPr>
      <w:pStyle w:val="Kopfzeile"/>
      <w:pBdr>
        <w:bottom w:val="single" w:sz="12" w:space="1" w:color="4F81BD" w:themeColor="accent1"/>
      </w:pBdr>
      <w:jc w:val="both"/>
    </w:pPr>
    <w:r>
      <w:rPr>
        <w:noProof/>
      </w:rPr>
      <w:drawing>
        <wp:anchor distT="0" distB="0" distL="114300" distR="114300" simplePos="0" relativeHeight="251658240" behindDoc="0" locked="0" layoutInCell="1" allowOverlap="1" wp14:anchorId="0E74AC19" wp14:editId="6FCBD388">
          <wp:simplePos x="0" y="0"/>
          <wp:positionH relativeFrom="margin">
            <wp:align>right</wp:align>
          </wp:positionH>
          <wp:positionV relativeFrom="paragraph">
            <wp:posOffset>-290781</wp:posOffset>
          </wp:positionV>
          <wp:extent cx="1382395" cy="594995"/>
          <wp:effectExtent l="0" t="0" r="8255"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2395" cy="594995"/>
                  </a:xfrm>
                  <a:prstGeom prst="rect">
                    <a:avLst/>
                  </a:prstGeom>
                </pic:spPr>
              </pic:pic>
            </a:graphicData>
          </a:graphic>
        </wp:anchor>
      </w:drawing>
    </w:r>
    <w:r w:rsidR="000E1EC8">
      <w:rPr>
        <w:rFonts w:ascii="Arial" w:hAnsi="Arial" w:cs="Arial"/>
        <w:color w:val="4F81BD" w:themeColor="accent1"/>
      </w:rPr>
      <w:t xml:space="preserve">Member </w:t>
    </w:r>
    <w:r w:rsidR="00BB6893">
      <w:rPr>
        <w:rFonts w:ascii="Arial" w:hAnsi="Arial" w:cs="Arial"/>
        <w:color w:val="4F81BD" w:themeColor="accent1"/>
      </w:rPr>
      <w:t>of the</w:t>
    </w:r>
    <w:r w:rsidR="008B305C">
      <w:rPr>
        <w:rFonts w:ascii="Arial" w:hAnsi="Arial" w:cs="Arial"/>
        <w:color w:val="4F81BD" w:themeColor="accent1"/>
      </w:rPr>
      <w:t xml:space="preserve"> FZI</w:t>
    </w:r>
    <w:r w:rsidR="008B305C">
      <w:tab/>
    </w:r>
    <w:r w:rsidR="008B305C">
      <w:tab/>
    </w:r>
    <w:r w:rsidR="008B30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1110"/>
    <w:multiLevelType w:val="hybridMultilevel"/>
    <w:tmpl w:val="1EA03EDA"/>
    <w:lvl w:ilvl="0" w:tplc="6EFA057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A01678"/>
    <w:multiLevelType w:val="hybridMultilevel"/>
    <w:tmpl w:val="66C65B2C"/>
    <w:lvl w:ilvl="0" w:tplc="D5D838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0BD2846"/>
    <w:multiLevelType w:val="hybridMultilevel"/>
    <w:tmpl w:val="88883D7C"/>
    <w:lvl w:ilvl="0" w:tplc="075E1932">
      <w:start w:val="1"/>
      <w:numFmt w:val="bullet"/>
      <w:lvlText w:val="•"/>
      <w:lvlJc w:val="left"/>
      <w:pPr>
        <w:ind w:left="720" w:hanging="360"/>
      </w:pPr>
    </w:lvl>
    <w:lvl w:ilvl="1" w:tplc="07164DF8">
      <w:start w:val="1"/>
      <w:numFmt w:val="decimal"/>
      <w:lvlText w:val=""/>
      <w:lvlJc w:val="left"/>
    </w:lvl>
    <w:lvl w:ilvl="2" w:tplc="91003E92">
      <w:start w:val="1"/>
      <w:numFmt w:val="decimal"/>
      <w:lvlText w:val=""/>
      <w:lvlJc w:val="left"/>
    </w:lvl>
    <w:lvl w:ilvl="3" w:tplc="E1D8BA38">
      <w:start w:val="1"/>
      <w:numFmt w:val="decimal"/>
      <w:lvlText w:val=""/>
      <w:lvlJc w:val="left"/>
    </w:lvl>
    <w:lvl w:ilvl="4" w:tplc="64848380">
      <w:start w:val="1"/>
      <w:numFmt w:val="decimal"/>
      <w:lvlText w:val=""/>
      <w:lvlJc w:val="left"/>
    </w:lvl>
    <w:lvl w:ilvl="5" w:tplc="246CC5AE">
      <w:start w:val="1"/>
      <w:numFmt w:val="decimal"/>
      <w:lvlText w:val=""/>
      <w:lvlJc w:val="left"/>
    </w:lvl>
    <w:lvl w:ilvl="6" w:tplc="19369452">
      <w:start w:val="1"/>
      <w:numFmt w:val="decimal"/>
      <w:lvlText w:val=""/>
      <w:lvlJc w:val="left"/>
    </w:lvl>
    <w:lvl w:ilvl="7" w:tplc="B7A00E32">
      <w:start w:val="1"/>
      <w:numFmt w:val="decimal"/>
      <w:lvlText w:val=""/>
      <w:lvlJc w:val="left"/>
    </w:lvl>
    <w:lvl w:ilvl="8" w:tplc="DCD0CD26">
      <w:start w:val="1"/>
      <w:numFmt w:val="decimal"/>
      <w:lvlText w:val=""/>
      <w:lvlJc w:val="left"/>
    </w:lvl>
  </w:abstractNum>
  <w:abstractNum w:abstractNumId="3" w15:restartNumberingAfterBreak="0">
    <w:nsid w:val="6C3A3450"/>
    <w:multiLevelType w:val="multilevel"/>
    <w:tmpl w:val="5D52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4549D"/>
    <w:multiLevelType w:val="hybridMultilevel"/>
    <w:tmpl w:val="AAAAB348"/>
    <w:lvl w:ilvl="0" w:tplc="3F16B196">
      <w:start w:val="1"/>
      <w:numFmt w:val="bullet"/>
      <w:lvlText w:val="•"/>
      <w:lvlJc w:val="left"/>
      <w:pPr>
        <w:ind w:left="720" w:hanging="360"/>
      </w:pPr>
    </w:lvl>
    <w:lvl w:ilvl="1" w:tplc="58148BE4">
      <w:start w:val="1"/>
      <w:numFmt w:val="decimal"/>
      <w:lvlText w:val=""/>
      <w:lvlJc w:val="left"/>
    </w:lvl>
    <w:lvl w:ilvl="2" w:tplc="2D50C04E">
      <w:start w:val="1"/>
      <w:numFmt w:val="decimal"/>
      <w:lvlText w:val=""/>
      <w:lvlJc w:val="left"/>
    </w:lvl>
    <w:lvl w:ilvl="3" w:tplc="02FA95FA">
      <w:start w:val="1"/>
      <w:numFmt w:val="decimal"/>
      <w:lvlText w:val=""/>
      <w:lvlJc w:val="left"/>
    </w:lvl>
    <w:lvl w:ilvl="4" w:tplc="FEFE230E">
      <w:start w:val="1"/>
      <w:numFmt w:val="decimal"/>
      <w:lvlText w:val=""/>
      <w:lvlJc w:val="left"/>
    </w:lvl>
    <w:lvl w:ilvl="5" w:tplc="2FB834B8">
      <w:start w:val="1"/>
      <w:numFmt w:val="decimal"/>
      <w:lvlText w:val=""/>
      <w:lvlJc w:val="left"/>
    </w:lvl>
    <w:lvl w:ilvl="6" w:tplc="D15C4758">
      <w:start w:val="1"/>
      <w:numFmt w:val="decimal"/>
      <w:lvlText w:val=""/>
      <w:lvlJc w:val="left"/>
    </w:lvl>
    <w:lvl w:ilvl="7" w:tplc="673284E2">
      <w:start w:val="1"/>
      <w:numFmt w:val="decimal"/>
      <w:lvlText w:val=""/>
      <w:lvlJc w:val="left"/>
    </w:lvl>
    <w:lvl w:ilvl="8" w:tplc="722C64CE">
      <w:start w:val="1"/>
      <w:numFmt w:val="decimal"/>
      <w:lvlText w:val=""/>
      <w:lvlJc w:val="left"/>
    </w:lvl>
  </w:abstractNum>
  <w:abstractNum w:abstractNumId="5" w15:restartNumberingAfterBreak="0">
    <w:nsid w:val="75882C07"/>
    <w:multiLevelType w:val="hybridMultilevel"/>
    <w:tmpl w:val="C0D06C88"/>
    <w:lvl w:ilvl="0" w:tplc="90BE691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736EB5"/>
    <w:multiLevelType w:val="multilevel"/>
    <w:tmpl w:val="E688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919877">
    <w:abstractNumId w:val="2"/>
  </w:num>
  <w:num w:numId="2" w16cid:durableId="1060205829">
    <w:abstractNumId w:val="4"/>
  </w:num>
  <w:num w:numId="3" w16cid:durableId="613944831">
    <w:abstractNumId w:val="5"/>
  </w:num>
  <w:num w:numId="4" w16cid:durableId="1562210788">
    <w:abstractNumId w:val="1"/>
  </w:num>
  <w:num w:numId="5" w16cid:durableId="730806956">
    <w:abstractNumId w:val="0"/>
  </w:num>
  <w:num w:numId="6" w16cid:durableId="1172523953">
    <w:abstractNumId w:val="6"/>
  </w:num>
  <w:num w:numId="7" w16cid:durableId="142595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B7"/>
    <w:rsid w:val="00065694"/>
    <w:rsid w:val="0007708D"/>
    <w:rsid w:val="000B7642"/>
    <w:rsid w:val="000E13FB"/>
    <w:rsid w:val="000E1EC8"/>
    <w:rsid w:val="000F58F0"/>
    <w:rsid w:val="00124893"/>
    <w:rsid w:val="00156673"/>
    <w:rsid w:val="00162968"/>
    <w:rsid w:val="001F720B"/>
    <w:rsid w:val="002323F1"/>
    <w:rsid w:val="00275D78"/>
    <w:rsid w:val="00295D93"/>
    <w:rsid w:val="002F47CC"/>
    <w:rsid w:val="00396E41"/>
    <w:rsid w:val="004459F3"/>
    <w:rsid w:val="004B02EC"/>
    <w:rsid w:val="004F1870"/>
    <w:rsid w:val="004F3F06"/>
    <w:rsid w:val="0052292F"/>
    <w:rsid w:val="00533FA1"/>
    <w:rsid w:val="00554EBF"/>
    <w:rsid w:val="005E020F"/>
    <w:rsid w:val="005F6E2F"/>
    <w:rsid w:val="00602D8E"/>
    <w:rsid w:val="00604872"/>
    <w:rsid w:val="00673975"/>
    <w:rsid w:val="006748DA"/>
    <w:rsid w:val="006D1744"/>
    <w:rsid w:val="006F0FA2"/>
    <w:rsid w:val="00702AAC"/>
    <w:rsid w:val="007A1C6C"/>
    <w:rsid w:val="007E528F"/>
    <w:rsid w:val="007E652E"/>
    <w:rsid w:val="0086033D"/>
    <w:rsid w:val="008B305C"/>
    <w:rsid w:val="008E461A"/>
    <w:rsid w:val="008F354B"/>
    <w:rsid w:val="009005B7"/>
    <w:rsid w:val="009156FD"/>
    <w:rsid w:val="009370B9"/>
    <w:rsid w:val="00950A66"/>
    <w:rsid w:val="00974EB1"/>
    <w:rsid w:val="00992452"/>
    <w:rsid w:val="009F61D6"/>
    <w:rsid w:val="00A60AFB"/>
    <w:rsid w:val="00AF1E7A"/>
    <w:rsid w:val="00B00B46"/>
    <w:rsid w:val="00BB6893"/>
    <w:rsid w:val="00BD3FBE"/>
    <w:rsid w:val="00C1516D"/>
    <w:rsid w:val="00D45B40"/>
    <w:rsid w:val="00D46F12"/>
    <w:rsid w:val="00D4783A"/>
    <w:rsid w:val="00D5717C"/>
    <w:rsid w:val="00E14E0A"/>
    <w:rsid w:val="00E64605"/>
    <w:rsid w:val="00E80FCD"/>
    <w:rsid w:val="00E9156B"/>
    <w:rsid w:val="00ED7F0B"/>
    <w:rsid w:val="00F77011"/>
    <w:rsid w:val="00FD0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5146"/>
  <w15:docId w15:val="{317B9CC8-8294-4FDE-A282-2B6DAFA6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eastAsia="Calibri" w:hAnsi="Calibri" w:cs="Times New Roman"/>
      <w:sz w:val="22"/>
      <w:szCs w:val="22"/>
      <w:lang w:eastAsia="en-US"/>
    </w:rPr>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qFormat/>
    <w:pPr>
      <w:keepNext/>
      <w:spacing w:after="0" w:line="240" w:lineRule="auto"/>
      <w:outlineLvl w:val="1"/>
    </w:pPr>
    <w:rPr>
      <w:rFonts w:ascii="Century Schoolbook" w:eastAsia="Times New Roman" w:hAnsi="Century Schoolbook"/>
      <w:b/>
      <w:szCs w:val="20"/>
      <w:lang w:eastAsia="de-DE"/>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customStyle="1" w:styleId="Default">
    <w:name w:val="Default"/>
    <w:pPr>
      <w:widowControl w:val="0"/>
    </w:pPr>
    <w:rPr>
      <w:rFonts w:ascii="Calibri" w:hAnsi="Calibri" w:cs="Calibri"/>
      <w:color w:val="000000"/>
    </w:rPr>
  </w:style>
  <w:style w:type="paragraph" w:styleId="Sprechblasentext">
    <w:name w:val="Balloon Text"/>
    <w:basedOn w:val="Standard"/>
    <w:link w:val="SprechblasentextZchn"/>
    <w:uiPriority w:val="99"/>
    <w:semiHidden/>
    <w:unhideWhenUsed/>
    <w:pPr>
      <w:spacing w:after="0" w:line="240" w:lineRule="auto"/>
    </w:pPr>
    <w:rPr>
      <w:rFonts w:ascii="Lucida Grande" w:eastAsia="Cambria" w:hAnsi="Lucida Grande" w:cs="Lucida Grande"/>
      <w:sz w:val="18"/>
      <w:szCs w:val="18"/>
      <w:lang w:eastAsia="de-DE"/>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rPr>
      <w:rFonts w:ascii="Cambria" w:eastAsia="Cambria" w:hAnsi="Cambria" w:cs="Cambria"/>
      <w:sz w:val="24"/>
      <w:szCs w:val="24"/>
      <w:lang w:eastAsia="de-DE"/>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rPr>
      <w:rFonts w:ascii="Cambria" w:eastAsia="Cambria" w:hAnsi="Cambria" w:cs="Cambria"/>
      <w:sz w:val="24"/>
      <w:szCs w:val="24"/>
      <w:lang w:eastAsia="de-DE"/>
    </w:r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Century Schoolbook" w:eastAsia="Times New Roman" w:hAnsi="Century Schoolbook" w:cs="Times New Roman"/>
      <w:b/>
      <w:sz w:val="22"/>
      <w:szCs w:val="20"/>
    </w:rPr>
  </w:style>
  <w:style w:type="paragraph" w:styleId="Titel">
    <w:name w:val="Title"/>
    <w:basedOn w:val="Standard"/>
    <w:link w:val="TitelZchn"/>
    <w:qFormat/>
    <w:pPr>
      <w:spacing w:after="0" w:line="240" w:lineRule="auto"/>
      <w:jc w:val="center"/>
    </w:pPr>
    <w:rPr>
      <w:rFonts w:ascii="Times New Roman" w:eastAsia="Times New Roman" w:hAnsi="Times New Roman"/>
      <w:sz w:val="24"/>
      <w:szCs w:val="24"/>
      <w:u w:val="single"/>
      <w:lang w:eastAsia="de-DE"/>
    </w:rPr>
  </w:style>
  <w:style w:type="character" w:customStyle="1" w:styleId="TitelZchn">
    <w:name w:val="Titel Zchn"/>
    <w:basedOn w:val="Absatz-Standardschriftart"/>
    <w:link w:val="Titel"/>
    <w:rPr>
      <w:rFonts w:ascii="Times New Roman" w:eastAsia="Times New Roman" w:hAnsi="Times New Roman" w:cs="Times New Roman"/>
      <w:u w:val="single"/>
    </w:rPr>
  </w:style>
  <w:style w:type="paragraph" w:styleId="Funotentext">
    <w:name w:val="footnote text"/>
    <w:basedOn w:val="Standard"/>
    <w:link w:val="FunotentextZchn"/>
    <w:semiHidden/>
    <w:pPr>
      <w:spacing w:after="0" w:line="240" w:lineRule="auto"/>
    </w:pPr>
    <w:rPr>
      <w:rFonts w:ascii="Times" w:eastAsia="Times" w:hAnsi="Times"/>
      <w:sz w:val="20"/>
      <w:szCs w:val="20"/>
      <w:lang w:val="en-US" w:eastAsia="de-DE"/>
    </w:rPr>
  </w:style>
  <w:style w:type="character" w:customStyle="1" w:styleId="FunotentextZchn">
    <w:name w:val="Fußnotentext Zchn"/>
    <w:basedOn w:val="Absatz-Standardschriftart"/>
    <w:link w:val="Funotentext"/>
    <w:semiHidden/>
    <w:rPr>
      <w:rFonts w:ascii="Times" w:eastAsia="Times" w:hAnsi="Times" w:cs="Times New Roman"/>
      <w:sz w:val="20"/>
      <w:szCs w:val="20"/>
      <w:lang w:val="en-US"/>
    </w:rPr>
  </w:style>
  <w:style w:type="paragraph" w:customStyle="1" w:styleId="Promotionenglisch">
    <w:name w:val="Promotion englisch"/>
    <w:basedOn w:val="Standard"/>
    <w:pPr>
      <w:spacing w:after="0" w:line="360" w:lineRule="auto"/>
      <w:jc w:val="both"/>
    </w:pPr>
    <w:rPr>
      <w:rFonts w:ascii="Times New Roman" w:eastAsia="Times New Roman" w:hAnsi="Times New Roman"/>
      <w:sz w:val="24"/>
      <w:szCs w:val="24"/>
      <w:lang w:val="en-US" w:eastAsia="de-DE"/>
    </w:rPr>
  </w:style>
  <w:style w:type="character" w:styleId="BesuchterLink">
    <w:name w:val="FollowedHyperlink"/>
    <w:basedOn w:val="Absatz-Standardschriftart"/>
    <w:uiPriority w:val="99"/>
    <w:semiHidden/>
    <w:unhideWhenUsed/>
    <w:rPr>
      <w:color w:val="800080" w:themeColor="followedHyperlink"/>
      <w:u w:val="single"/>
    </w:rPr>
  </w:style>
  <w:style w:type="character" w:styleId="NichtaufgelsteErwhnung">
    <w:name w:val="Unresolved Mention"/>
    <w:basedOn w:val="Absatz-Standardschriftart"/>
    <w:uiPriority w:val="99"/>
    <w:semiHidden/>
    <w:unhideWhenUsed/>
    <w:rsid w:val="000E1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9315">
      <w:bodyDiv w:val="1"/>
      <w:marLeft w:val="0"/>
      <w:marRight w:val="0"/>
      <w:marTop w:val="0"/>
      <w:marBottom w:val="0"/>
      <w:divBdr>
        <w:top w:val="none" w:sz="0" w:space="0" w:color="auto"/>
        <w:left w:val="none" w:sz="0" w:space="0" w:color="auto"/>
        <w:bottom w:val="none" w:sz="0" w:space="0" w:color="auto"/>
        <w:right w:val="none" w:sz="0" w:space="0" w:color="auto"/>
      </w:divBdr>
    </w:div>
    <w:div w:id="624166307">
      <w:bodyDiv w:val="1"/>
      <w:marLeft w:val="0"/>
      <w:marRight w:val="0"/>
      <w:marTop w:val="0"/>
      <w:marBottom w:val="0"/>
      <w:divBdr>
        <w:top w:val="none" w:sz="0" w:space="0" w:color="auto"/>
        <w:left w:val="none" w:sz="0" w:space="0" w:color="auto"/>
        <w:bottom w:val="none" w:sz="0" w:space="0" w:color="auto"/>
        <w:right w:val="none" w:sz="0" w:space="0" w:color="auto"/>
      </w:divBdr>
    </w:div>
    <w:div w:id="716393819">
      <w:bodyDiv w:val="1"/>
      <w:marLeft w:val="0"/>
      <w:marRight w:val="0"/>
      <w:marTop w:val="0"/>
      <w:marBottom w:val="0"/>
      <w:divBdr>
        <w:top w:val="none" w:sz="0" w:space="0" w:color="auto"/>
        <w:left w:val="none" w:sz="0" w:space="0" w:color="auto"/>
        <w:bottom w:val="none" w:sz="0" w:space="0" w:color="auto"/>
        <w:right w:val="none" w:sz="0" w:space="0" w:color="auto"/>
      </w:divBdr>
      <w:divsChild>
        <w:div w:id="978144893">
          <w:marLeft w:val="0"/>
          <w:marRight w:val="0"/>
          <w:marTop w:val="34"/>
          <w:marBottom w:val="34"/>
          <w:divBdr>
            <w:top w:val="none" w:sz="0" w:space="0" w:color="auto"/>
            <w:left w:val="none" w:sz="0" w:space="0" w:color="auto"/>
            <w:bottom w:val="none" w:sz="0" w:space="0" w:color="auto"/>
            <w:right w:val="none" w:sz="0" w:space="0" w:color="auto"/>
          </w:divBdr>
        </w:div>
      </w:divsChild>
    </w:div>
    <w:div w:id="763694641">
      <w:bodyDiv w:val="1"/>
      <w:marLeft w:val="0"/>
      <w:marRight w:val="0"/>
      <w:marTop w:val="0"/>
      <w:marBottom w:val="0"/>
      <w:divBdr>
        <w:top w:val="none" w:sz="0" w:space="0" w:color="auto"/>
        <w:left w:val="none" w:sz="0" w:space="0" w:color="auto"/>
        <w:bottom w:val="none" w:sz="0" w:space="0" w:color="auto"/>
        <w:right w:val="none" w:sz="0" w:space="0" w:color="auto"/>
      </w:divBdr>
      <w:divsChild>
        <w:div w:id="564068663">
          <w:marLeft w:val="0"/>
          <w:marRight w:val="0"/>
          <w:marTop w:val="34"/>
          <w:marBottom w:val="34"/>
          <w:divBdr>
            <w:top w:val="none" w:sz="0" w:space="0" w:color="auto"/>
            <w:left w:val="none" w:sz="0" w:space="0" w:color="auto"/>
            <w:bottom w:val="none" w:sz="0" w:space="0" w:color="auto"/>
            <w:right w:val="none" w:sz="0" w:space="0" w:color="auto"/>
          </w:divBdr>
        </w:div>
      </w:divsChild>
    </w:div>
    <w:div w:id="956452126">
      <w:bodyDiv w:val="1"/>
      <w:marLeft w:val="0"/>
      <w:marRight w:val="0"/>
      <w:marTop w:val="0"/>
      <w:marBottom w:val="0"/>
      <w:divBdr>
        <w:top w:val="none" w:sz="0" w:space="0" w:color="auto"/>
        <w:left w:val="none" w:sz="0" w:space="0" w:color="auto"/>
        <w:bottom w:val="none" w:sz="0" w:space="0" w:color="auto"/>
        <w:right w:val="none" w:sz="0" w:space="0" w:color="auto"/>
      </w:divBdr>
    </w:div>
    <w:div w:id="1061561095">
      <w:bodyDiv w:val="1"/>
      <w:marLeft w:val="0"/>
      <w:marRight w:val="0"/>
      <w:marTop w:val="0"/>
      <w:marBottom w:val="0"/>
      <w:divBdr>
        <w:top w:val="none" w:sz="0" w:space="0" w:color="auto"/>
        <w:left w:val="none" w:sz="0" w:space="0" w:color="auto"/>
        <w:bottom w:val="none" w:sz="0" w:space="0" w:color="auto"/>
        <w:right w:val="none" w:sz="0" w:space="0" w:color="auto"/>
      </w:divBdr>
    </w:div>
    <w:div w:id="1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894656954">
          <w:marLeft w:val="0"/>
          <w:marRight w:val="0"/>
          <w:marTop w:val="34"/>
          <w:marBottom w:val="34"/>
          <w:divBdr>
            <w:top w:val="none" w:sz="0" w:space="0" w:color="auto"/>
            <w:left w:val="none" w:sz="0" w:space="0" w:color="auto"/>
            <w:bottom w:val="none" w:sz="0" w:space="0" w:color="auto"/>
            <w:right w:val="none" w:sz="0" w:space="0" w:color="auto"/>
          </w:divBdr>
        </w:div>
      </w:divsChild>
    </w:div>
    <w:div w:id="1266960100">
      <w:bodyDiv w:val="1"/>
      <w:marLeft w:val="0"/>
      <w:marRight w:val="0"/>
      <w:marTop w:val="0"/>
      <w:marBottom w:val="0"/>
      <w:divBdr>
        <w:top w:val="none" w:sz="0" w:space="0" w:color="auto"/>
        <w:left w:val="none" w:sz="0" w:space="0" w:color="auto"/>
        <w:bottom w:val="none" w:sz="0" w:space="0" w:color="auto"/>
        <w:right w:val="none" w:sz="0" w:space="0" w:color="auto"/>
      </w:divBdr>
    </w:div>
    <w:div w:id="1298296856">
      <w:bodyDiv w:val="1"/>
      <w:marLeft w:val="0"/>
      <w:marRight w:val="0"/>
      <w:marTop w:val="0"/>
      <w:marBottom w:val="0"/>
      <w:divBdr>
        <w:top w:val="none" w:sz="0" w:space="0" w:color="auto"/>
        <w:left w:val="none" w:sz="0" w:space="0" w:color="auto"/>
        <w:bottom w:val="none" w:sz="0" w:space="0" w:color="auto"/>
        <w:right w:val="none" w:sz="0" w:space="0" w:color="auto"/>
      </w:divBdr>
      <w:divsChild>
        <w:div w:id="1538160774">
          <w:marLeft w:val="0"/>
          <w:marRight w:val="0"/>
          <w:marTop w:val="34"/>
          <w:marBottom w:val="34"/>
          <w:divBdr>
            <w:top w:val="none" w:sz="0" w:space="0" w:color="auto"/>
            <w:left w:val="none" w:sz="0" w:space="0" w:color="auto"/>
            <w:bottom w:val="none" w:sz="0" w:space="0" w:color="auto"/>
            <w:right w:val="none" w:sz="0" w:space="0" w:color="auto"/>
          </w:divBdr>
        </w:div>
      </w:divsChild>
    </w:div>
    <w:div w:id="1754472878">
      <w:bodyDiv w:val="1"/>
      <w:marLeft w:val="0"/>
      <w:marRight w:val="0"/>
      <w:marTop w:val="0"/>
      <w:marBottom w:val="0"/>
      <w:divBdr>
        <w:top w:val="none" w:sz="0" w:space="0" w:color="auto"/>
        <w:left w:val="none" w:sz="0" w:space="0" w:color="auto"/>
        <w:bottom w:val="none" w:sz="0" w:space="0" w:color="auto"/>
        <w:right w:val="none" w:sz="0" w:space="0" w:color="auto"/>
      </w:divBdr>
    </w:div>
    <w:div w:id="206320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medizin-mainz.de/1-med/inde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FZI</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Nothmann</dc:creator>
  <cp:lastModifiedBy>Lange, Christian Univ.-Prof. Dr.</cp:lastModifiedBy>
  <cp:revision>13</cp:revision>
  <cp:lastPrinted>2026-07-10T06:38:00Z</cp:lastPrinted>
  <dcterms:created xsi:type="dcterms:W3CDTF">2019-12-08T17:54:00Z</dcterms:created>
  <dcterms:modified xsi:type="dcterms:W3CDTF">2026-07-10T06:44:00Z</dcterms:modified>
</cp:coreProperties>
</file>